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6870" w14:textId="77777777" w:rsidR="00E9188F" w:rsidRPr="00267C8B" w:rsidRDefault="00E9188F" w:rsidP="00F815E4">
      <w:pPr>
        <w:pStyle w:val="Department"/>
      </w:pPr>
      <w:r w:rsidRPr="00267C8B"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751B3C2" wp14:editId="6D60111A">
                <wp:simplePos x="0" y="0"/>
                <wp:positionH relativeFrom="margin">
                  <wp:align>left</wp:align>
                </wp:positionH>
                <wp:positionV relativeFrom="page">
                  <wp:posOffset>0</wp:posOffset>
                </wp:positionV>
                <wp:extent cx="3222000" cy="730800"/>
                <wp:effectExtent l="0" t="0" r="0" b="12700"/>
                <wp:wrapNone/>
                <wp:docPr id="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000" cy="73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E9A9" w14:textId="2D362F57" w:rsidR="00807FAD" w:rsidRPr="007C3C0D" w:rsidRDefault="00341FE1" w:rsidP="00267C8B">
                            <w:pPr>
                              <w:pStyle w:val="PlanStage"/>
                            </w:pPr>
                            <w:r w:rsidRPr="00341FE1">
                              <w:rPr>
                                <w:rFonts w:ascii="Public Sans SemiBold" w:hAnsi="Public Sans SemiBold"/>
                                <w:sz w:val="36"/>
                                <w:szCs w:val="36"/>
                              </w:rPr>
                              <w:t>Drive electric NSW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1B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7pt;height:57.5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" filled="f" stroked="f">
                <v:textbox inset="0,0,0,0">
                  <w:txbxContent>
                    <w:p w14:paraId="2C91E9A9" w14:textId="2D362F57" w:rsidR="00807FAD" w:rsidRPr="007C3C0D" w:rsidRDefault="00341FE1" w:rsidP="00267C8B">
                      <w:pPr>
                        <w:pStyle w:val="PlanStage"/>
                      </w:pPr>
                      <w:r w:rsidRPr="00341FE1">
                        <w:rPr>
                          <w:rFonts w:ascii="Public Sans SemiBold" w:hAnsi="Public Sans SemiBold"/>
                          <w:sz w:val="36"/>
                          <w:szCs w:val="36"/>
                        </w:rPr>
                        <w:t>Drive electric NSW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67C8B">
        <w:t>Department of Planning</w:t>
      </w:r>
      <w:r w:rsidRPr="00267C8B">
        <w:br/>
        <w:t>and Environment</w:t>
      </w:r>
    </w:p>
    <w:p w14:paraId="014D753F" w14:textId="3745C441" w:rsidR="00E9188F" w:rsidRPr="00267C8B" w:rsidRDefault="002C573A" w:rsidP="00267C8B">
      <w:pPr>
        <w:pStyle w:val="Title"/>
      </w:pPr>
      <w:r>
        <w:t>EV fast charging grants</w:t>
      </w:r>
    </w:p>
    <w:p w14:paraId="50CFA0BC" w14:textId="22374D17" w:rsidR="00E9188F" w:rsidRDefault="002C573A" w:rsidP="006665C0">
      <w:pPr>
        <w:pStyle w:val="Subtitle"/>
        <w:sectPr w:rsidR="00E9188F" w:rsidSect="00650C16">
          <w:headerReference w:type="first" r:id="rId11"/>
          <w:pgSz w:w="11906" w:h="16838" w:code="9"/>
          <w:pgMar w:top="5954" w:right="5670" w:bottom="4820" w:left="1134" w:header="709" w:footer="709" w:gutter="0"/>
          <w:cols w:space="708"/>
          <w:vAlign w:val="bottom"/>
          <w:titlePg/>
          <w:docGrid w:linePitch="360"/>
        </w:sectPr>
      </w:pPr>
      <w:r>
        <w:t>Two-stage bid checklist</w:t>
      </w:r>
      <w:r w:rsidR="00E9188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E664A96" wp14:editId="554810DE">
                <wp:simplePos x="0" y="0"/>
                <wp:positionH relativeFrom="margin">
                  <wp:align>right</wp:align>
                </wp:positionH>
                <wp:positionV relativeFrom="page">
                  <wp:posOffset>9279890</wp:posOffset>
                </wp:positionV>
                <wp:extent cx="3221355" cy="728980"/>
                <wp:effectExtent l="0" t="0" r="0" b="13970"/>
                <wp:wrapNone/>
                <wp:docPr id="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08CE" w14:textId="13D281F5" w:rsidR="00807FAD" w:rsidRPr="009701AC" w:rsidRDefault="00807FAD" w:rsidP="00E9188F">
                            <w:pPr>
                              <w:pStyle w:val="Date"/>
                            </w:pPr>
                            <w:r>
                              <w:t>February</w:t>
                            </w:r>
                            <w:r w:rsidRPr="009701AC">
                              <w:t xml:space="preserve"> 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4A96" id="_x0000_s1027" type="#_x0000_t202" style="position:absolute;margin-left:202.45pt;margin-top:730.7pt;width:253.65pt;height:57.4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" filled="f" stroked="f">
                <v:textbox inset="0,0,0,0">
                  <w:txbxContent>
                    <w:p w14:paraId="2D1B08CE" w14:textId="13D281F5" w:rsidR="00807FAD" w:rsidRPr="009701AC" w:rsidRDefault="00807FAD" w:rsidP="00E9188F">
                      <w:pPr>
                        <w:pStyle w:val="Date"/>
                      </w:pPr>
                      <w:r>
                        <w:t>February</w:t>
                      </w:r>
                      <w:r w:rsidRPr="009701AC">
                        <w:t xml:space="preserve"> 20</w:t>
                      </w:r>
                      <w:r>
                        <w:t>22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71A5445" w14:textId="4A721355" w:rsidR="004D020D" w:rsidRDefault="00F926DB" w:rsidP="00876FBD">
      <w:pPr>
        <w:pStyle w:val="Heading1"/>
        <w:spacing w:after="120"/>
      </w:pPr>
      <w:bookmarkStart w:id="0" w:name="_Toc92625876"/>
      <w:r>
        <w:lastRenderedPageBreak/>
        <w:t>Application</w:t>
      </w:r>
      <w:r w:rsidR="00807FAD">
        <w:t xml:space="preserve"> checklist </w:t>
      </w:r>
      <w:bookmarkEnd w:id="0"/>
    </w:p>
    <w:p w14:paraId="46C75B4B" w14:textId="77777777" w:rsidR="00ED2D75" w:rsidRDefault="003824ED" w:rsidP="001753FC">
      <w:r>
        <w:t xml:space="preserve">This document </w:t>
      </w:r>
      <w:r w:rsidR="00C51B92">
        <w:t xml:space="preserve">has been prepared to assist potential applicants with </w:t>
      </w:r>
      <w:r w:rsidR="00ED2D75">
        <w:t xml:space="preserve">their two-stage </w:t>
      </w:r>
      <w:r w:rsidR="00C51B92">
        <w:t>bid dev</w:t>
      </w:r>
      <w:r w:rsidR="00AA105D">
        <w:t xml:space="preserve">elopment and </w:t>
      </w:r>
      <w:r>
        <w:t xml:space="preserve">should be </w:t>
      </w:r>
      <w:r w:rsidR="00AA105D">
        <w:t>read</w:t>
      </w:r>
      <w:r w:rsidR="00825B31">
        <w:t xml:space="preserve"> in conjunction with </w:t>
      </w:r>
      <w:r>
        <w:t xml:space="preserve">the EV </w:t>
      </w:r>
      <w:r w:rsidR="00825B31">
        <w:t>fast charging grants guid</w:t>
      </w:r>
      <w:r>
        <w:t>elines</w:t>
      </w:r>
      <w:r w:rsidR="00ED2D75">
        <w:t>.</w:t>
      </w:r>
    </w:p>
    <w:p w14:paraId="76B15C7E" w14:textId="5C08915F" w:rsidR="00A035B8" w:rsidRDefault="001753FC" w:rsidP="001753FC">
      <w:r>
        <w:t>Th</w:t>
      </w:r>
      <w:r w:rsidR="00AA105D">
        <w:t>is checklist aims to help you</w:t>
      </w:r>
      <w:r w:rsidR="00A035B8">
        <w:t>:</w:t>
      </w:r>
    </w:p>
    <w:p w14:paraId="31AA5E36" w14:textId="052329FE" w:rsidR="001753FC" w:rsidRPr="00A035B8" w:rsidRDefault="00AA105D" w:rsidP="00A035B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035B8">
        <w:rPr>
          <w:rFonts w:asciiTheme="minorHAnsi" w:hAnsiTheme="minorHAnsi"/>
        </w:rPr>
        <w:t xml:space="preserve">collect the required information </w:t>
      </w:r>
      <w:r w:rsidR="001753FC" w:rsidRPr="00A035B8">
        <w:rPr>
          <w:rFonts w:asciiTheme="minorHAnsi" w:hAnsiTheme="minorHAnsi"/>
        </w:rPr>
        <w:t>required at each stage of the application process</w:t>
      </w:r>
    </w:p>
    <w:p w14:paraId="3A5E9528" w14:textId="77777777" w:rsidR="00A035B8" w:rsidRPr="00A035B8" w:rsidRDefault="00A035B8" w:rsidP="00A035B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035B8">
        <w:rPr>
          <w:rFonts w:asciiTheme="minorHAnsi" w:hAnsiTheme="minorHAnsi"/>
        </w:rPr>
        <w:t>understand the evidence that is acceptable to the department</w:t>
      </w:r>
    </w:p>
    <w:p w14:paraId="3F83A419" w14:textId="21318E23" w:rsidR="00876FBD" w:rsidRPr="00876FBD" w:rsidRDefault="00A035B8" w:rsidP="00876FBD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rPr>
          <w:rFonts w:asciiTheme="minorHAnsi" w:hAnsiTheme="minorHAnsi"/>
        </w:rPr>
      </w:pPr>
      <w:r w:rsidRPr="00A035B8">
        <w:rPr>
          <w:rFonts w:asciiTheme="minorHAnsi" w:hAnsiTheme="minorHAnsi"/>
        </w:rPr>
        <w:t xml:space="preserve">have the relevant information ready if invited to apply for stage </w:t>
      </w:r>
      <w:r>
        <w:rPr>
          <w:rFonts w:asciiTheme="minorHAnsi" w:hAnsiTheme="minorHAnsi"/>
        </w:rPr>
        <w:t>two</w:t>
      </w:r>
      <w:r w:rsidRPr="00A035B8">
        <w:rPr>
          <w:rFonts w:asciiTheme="minorHAnsi" w:hAnsiTheme="minorHAnsi"/>
        </w:rPr>
        <w:t>.</w:t>
      </w:r>
    </w:p>
    <w:p w14:paraId="65B524BD" w14:textId="4D793F71" w:rsidR="003824ED" w:rsidRDefault="001753FC" w:rsidP="003824ED">
      <w:r>
        <w:t>In addition to what is listed below, the stage two application also requires updates on all</w:t>
      </w:r>
      <w:r w:rsidR="00E76EA3">
        <w:t xml:space="preserve"> </w:t>
      </w:r>
      <w:r>
        <w:t>amendments, change in scope or site details that may have occurred to any of the stage</w:t>
      </w:r>
      <w:r w:rsidR="00E76EA3">
        <w:t xml:space="preserve"> </w:t>
      </w:r>
      <w:r>
        <w:t>one requirements.</w:t>
      </w:r>
    </w:p>
    <w:tbl>
      <w:tblPr>
        <w:tblStyle w:val="NSWBasicTable"/>
        <w:tblW w:w="0" w:type="auto"/>
        <w:tblLook w:val="04A0" w:firstRow="1" w:lastRow="0" w:firstColumn="1" w:lastColumn="0" w:noHBand="0" w:noVBand="1"/>
        <w:tblCaption w:val="Table 1: Round one - application checklist for two-stage bid process"/>
        <w:tblDescription w:val="Outlines information potential applications need to submit to meet both the eligibility and merit criteria as part of a bid for co-funding as outlined in the EV fast charging grant guidelines."/>
      </w:tblPr>
      <w:tblGrid>
        <w:gridCol w:w="2127"/>
        <w:gridCol w:w="1701"/>
        <w:gridCol w:w="5800"/>
      </w:tblGrid>
      <w:tr w:rsidR="00F26A06" w14:paraId="0497A78B" w14:textId="77777777" w:rsidTr="00FB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127" w:type="dxa"/>
            <w:vAlign w:val="top"/>
          </w:tcPr>
          <w:p w14:paraId="13F1700E" w14:textId="7D3931D8" w:rsidR="00F26A06" w:rsidRDefault="002C573A" w:rsidP="00C71C11">
            <w:r>
              <w:t>Eligibility and merit criteria</w:t>
            </w:r>
          </w:p>
        </w:tc>
        <w:tc>
          <w:tcPr>
            <w:tcW w:w="1701" w:type="dxa"/>
            <w:vAlign w:val="top"/>
          </w:tcPr>
          <w:p w14:paraId="30649165" w14:textId="603DF93C" w:rsidR="00F26A06" w:rsidRDefault="002C573A" w:rsidP="00C71C11">
            <w:r>
              <w:t>Application stage</w:t>
            </w:r>
          </w:p>
        </w:tc>
        <w:tc>
          <w:tcPr>
            <w:tcW w:w="5800" w:type="dxa"/>
            <w:vAlign w:val="top"/>
          </w:tcPr>
          <w:p w14:paraId="1D2A8E09" w14:textId="74A42885" w:rsidR="00F26A06" w:rsidRDefault="002C573A" w:rsidP="00C71C11">
            <w:r>
              <w:t>Required information</w:t>
            </w:r>
          </w:p>
        </w:tc>
      </w:tr>
      <w:tr w:rsidR="002C573A" w14:paraId="2A30DD40" w14:textId="77777777" w:rsidTr="00FB73A7">
        <w:tc>
          <w:tcPr>
            <w:tcW w:w="2127" w:type="dxa"/>
            <w:vMerge w:val="restart"/>
            <w:vAlign w:val="top"/>
          </w:tcPr>
          <w:p w14:paraId="490342C8" w14:textId="3E3BDC60" w:rsidR="002C573A" w:rsidRDefault="002C573A" w:rsidP="00FD595F">
            <w:r w:rsidRPr="00175F6F">
              <w:rPr>
                <w:rFonts w:cs="Arial"/>
              </w:rPr>
              <w:t xml:space="preserve">Eligibility </w:t>
            </w:r>
            <w:r w:rsidR="007C72FC">
              <w:rPr>
                <w:rFonts w:cs="Arial"/>
              </w:rPr>
              <w:t>c</w:t>
            </w:r>
            <w:r w:rsidRPr="00175F6F">
              <w:rPr>
                <w:rFonts w:cs="Arial"/>
              </w:rPr>
              <w:t>riterion A: Minimum applicant requirements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1D25D0D8" w14:textId="3AE1149A" w:rsidR="002C573A" w:rsidRDefault="002C573A" w:rsidP="00FD595F">
            <w:r>
              <w:t xml:space="preserve">Stage </w:t>
            </w:r>
            <w:r w:rsidR="00A035B8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18095C05" w14:textId="59722EBA" w:rsidR="002C573A" w:rsidRPr="00DB51DB" w:rsidRDefault="00D8598C" w:rsidP="00271541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9946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541">
              <w:rPr>
                <w:rFonts w:ascii="MS Gothic" w:eastAsia="MS Gothic" w:hAnsi="MS Gothic"/>
              </w:rPr>
              <w:t xml:space="preserve"> </w:t>
            </w:r>
            <w:r w:rsidR="002C573A" w:rsidRPr="006146D3">
              <w:t xml:space="preserve">The ABN of the </w:t>
            </w:r>
            <w:r w:rsidR="002C573A">
              <w:t>applicant</w:t>
            </w:r>
            <w:r w:rsidR="002C573A" w:rsidRPr="006146D3">
              <w:t xml:space="preserve"> organisation and any other partner organisations</w:t>
            </w:r>
            <w:r w:rsidR="002C573A">
              <w:t>.</w:t>
            </w:r>
          </w:p>
          <w:p w14:paraId="3A1BEA9B" w14:textId="4C5E39FE" w:rsidR="002C573A" w:rsidRPr="00252681" w:rsidRDefault="00D8598C" w:rsidP="00271541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68035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541">
              <w:rPr>
                <w:rFonts w:ascii="MS Gothic" w:eastAsia="MS Gothic" w:hAnsi="MS Gothic"/>
              </w:rPr>
              <w:t xml:space="preserve"> </w:t>
            </w:r>
            <w:r w:rsidR="002C573A" w:rsidRPr="006146D3">
              <w:t>Details of any partner organisations or consortium</w:t>
            </w:r>
            <w:r w:rsidR="002C573A">
              <w:t>.</w:t>
            </w:r>
            <w:r w:rsidR="002C573A" w:rsidRPr="006146D3">
              <w:t xml:space="preserve"> </w:t>
            </w:r>
          </w:p>
          <w:p w14:paraId="5C041E63" w14:textId="52A8E6D3" w:rsidR="002C573A" w:rsidRPr="00252681" w:rsidRDefault="00D8598C" w:rsidP="00271541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8527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541">
              <w:rPr>
                <w:rFonts w:ascii="MS Gothic" w:eastAsia="MS Gothic" w:hAnsi="MS Gothic"/>
              </w:rPr>
              <w:t xml:space="preserve"> </w:t>
            </w:r>
            <w:r w:rsidR="002C573A" w:rsidRPr="006146D3">
              <w:t>Business contact details, including a primary contact for all communication regarding a bid</w:t>
            </w:r>
            <w:r w:rsidR="002C573A">
              <w:t>.</w:t>
            </w:r>
          </w:p>
          <w:p w14:paraId="250EB341" w14:textId="235539F1" w:rsidR="002C573A" w:rsidRPr="00444CCE" w:rsidRDefault="00D8598C" w:rsidP="00271541">
            <w:pPr>
              <w:ind w:left="360" w:hanging="360"/>
            </w:pPr>
            <w:sdt>
              <w:sdtPr>
                <w:id w:val="16951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541">
              <w:t xml:space="preserve">   </w:t>
            </w:r>
            <w:r w:rsidR="002C573A">
              <w:t xml:space="preserve">Accountant </w:t>
            </w:r>
            <w:r w:rsidR="00010488">
              <w:t>d</w:t>
            </w:r>
            <w:r w:rsidR="002C573A">
              <w:t>eclaration.</w:t>
            </w:r>
          </w:p>
          <w:p w14:paraId="3FFF7EAF" w14:textId="3FD6ADA9" w:rsidR="002C573A" w:rsidRPr="00F53AB3" w:rsidRDefault="00D8598C" w:rsidP="00271541">
            <w:pPr>
              <w:ind w:left="360" w:hanging="360"/>
            </w:pPr>
            <w:sdt>
              <w:sdtPr>
                <w:id w:val="-15492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541">
              <w:t xml:space="preserve">   </w:t>
            </w:r>
            <w:r w:rsidR="002C573A">
              <w:t>Verification of funding contributions from partner organisations.</w:t>
            </w:r>
          </w:p>
          <w:p w14:paraId="47ABD0A6" w14:textId="5861FDDE" w:rsidR="002C573A" w:rsidRDefault="00D8598C" w:rsidP="00271541">
            <w:pPr>
              <w:ind w:left="360" w:hanging="360"/>
            </w:pPr>
            <w:sdt>
              <w:sdtPr>
                <w:id w:val="-4274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541">
              <w:t xml:space="preserve">   </w:t>
            </w:r>
            <w:r w:rsidR="002C573A">
              <w:t>Agreement to participate in knowledge sharing</w:t>
            </w:r>
            <w:r w:rsidR="00A26DF1">
              <w:t xml:space="preserve"> </w:t>
            </w:r>
            <w:r w:rsidR="002C573A">
              <w:t xml:space="preserve">activities related to applicant’s project, as </w:t>
            </w:r>
            <w:r w:rsidR="002C573A" w:rsidRPr="00CB2E61">
              <w:t xml:space="preserve">defined in the knowledge sharing plan.  </w:t>
            </w:r>
          </w:p>
          <w:p w14:paraId="4EC9AE4F" w14:textId="7C79115D" w:rsidR="002C573A" w:rsidRDefault="00D8598C" w:rsidP="00271541">
            <w:pPr>
              <w:ind w:left="360" w:hanging="360"/>
            </w:pPr>
            <w:sdt>
              <w:sdtPr>
                <w:id w:val="-13107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5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541">
              <w:t xml:space="preserve">   </w:t>
            </w:r>
            <w:r w:rsidR="002C573A">
              <w:t>E</w:t>
            </w:r>
            <w:r w:rsidR="002C573A" w:rsidRPr="00252681">
              <w:t xml:space="preserve">vidence of ownership rights or access to intellectual property </w:t>
            </w:r>
            <w:r w:rsidR="002C573A">
              <w:t>related to stations included within your bid.</w:t>
            </w:r>
          </w:p>
        </w:tc>
      </w:tr>
      <w:tr w:rsidR="002C573A" w14:paraId="0F59B99C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2FA49DD8" w14:textId="1E95EE8C" w:rsidR="002C573A" w:rsidRDefault="002C573A" w:rsidP="00FD595F"/>
        </w:tc>
        <w:tc>
          <w:tcPr>
            <w:tcW w:w="1701" w:type="dxa"/>
            <w:shd w:val="clear" w:color="auto" w:fill="DBFADF"/>
            <w:vAlign w:val="top"/>
          </w:tcPr>
          <w:p w14:paraId="594826C8" w14:textId="3F7106CC" w:rsidR="002C573A" w:rsidRDefault="002C573A" w:rsidP="00FD595F">
            <w:r>
              <w:t xml:space="preserve">Stage </w:t>
            </w:r>
            <w:r w:rsidR="00A035B8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72C13570" w14:textId="2008CAA4" w:rsidR="002C573A" w:rsidRPr="00A26DF1" w:rsidRDefault="00D8598C" w:rsidP="00480912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2321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12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508" w:rsidRPr="00480912">
              <w:rPr>
                <w:rFonts w:ascii="MS Gothic" w:eastAsia="MS Gothic" w:hAnsi="MS Gothic"/>
              </w:rPr>
              <w:t xml:space="preserve"> </w:t>
            </w:r>
            <w:r w:rsidR="002C573A" w:rsidRPr="00A26DF1">
              <w:t>The data capturing capabilities for the project during installation and operation and how data will be made available to the department.</w:t>
            </w:r>
          </w:p>
          <w:p w14:paraId="792BF103" w14:textId="269CC5F3" w:rsidR="002C573A" w:rsidRPr="00480912" w:rsidRDefault="00D8598C" w:rsidP="00480912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0360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12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912" w:rsidRPr="00480912">
              <w:rPr>
                <w:rFonts w:ascii="MS Gothic" w:eastAsia="MS Gothic" w:hAnsi="MS Gothic"/>
              </w:rPr>
              <w:t xml:space="preserve"> </w:t>
            </w:r>
            <w:r w:rsidR="002C573A" w:rsidRPr="00480912">
              <w:t>How the proposed data sharing systems could be used in interoperability protocols in the future.</w:t>
            </w:r>
          </w:p>
          <w:p w14:paraId="25C9EC83" w14:textId="429CB033" w:rsidR="002C573A" w:rsidRPr="00480912" w:rsidRDefault="00D8598C" w:rsidP="00480912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9813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12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912" w:rsidRPr="00480912">
              <w:rPr>
                <w:rFonts w:ascii="MS Gothic" w:eastAsia="MS Gothic" w:hAnsi="MS Gothic"/>
              </w:rPr>
              <w:t xml:space="preserve"> </w:t>
            </w:r>
            <w:r w:rsidR="002C573A" w:rsidRPr="00480912">
              <w:t>Timeline for knowledge sharing activities and sharing with the department, including intervals for data sharing.</w:t>
            </w:r>
          </w:p>
          <w:p w14:paraId="4004B327" w14:textId="020FFB78" w:rsidR="002C573A" w:rsidRPr="00480912" w:rsidRDefault="00D8598C" w:rsidP="00480912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3614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912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912" w:rsidRPr="00480912">
              <w:rPr>
                <w:rFonts w:ascii="MS Gothic" w:eastAsia="MS Gothic" w:hAnsi="MS Gothic"/>
              </w:rPr>
              <w:t xml:space="preserve"> </w:t>
            </w:r>
            <w:r w:rsidR="002C573A" w:rsidRPr="00480912">
              <w:t>Other entities with access to station data.</w:t>
            </w:r>
          </w:p>
        </w:tc>
      </w:tr>
      <w:tr w:rsidR="002C573A" w14:paraId="484AF0AB" w14:textId="77777777" w:rsidTr="00F815E4">
        <w:trPr>
          <w:cantSplit/>
        </w:trPr>
        <w:tc>
          <w:tcPr>
            <w:tcW w:w="2127" w:type="dxa"/>
            <w:vMerge w:val="restart"/>
            <w:vAlign w:val="top"/>
          </w:tcPr>
          <w:p w14:paraId="0032525E" w14:textId="7378957D" w:rsidR="002C573A" w:rsidRDefault="004202EB" w:rsidP="004202EB">
            <w:r w:rsidRPr="00175F6F">
              <w:rPr>
                <w:rFonts w:cs="Arial"/>
              </w:rPr>
              <w:lastRenderedPageBreak/>
              <w:t xml:space="preserve">Eligibility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>riterion B: Eligible charging infrastructure projects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258E9892" w14:textId="03BC288D" w:rsidR="002C573A" w:rsidRDefault="002C573A" w:rsidP="00FD595F">
            <w:r>
              <w:t xml:space="preserve">Stage </w:t>
            </w:r>
            <w:r w:rsidR="00A035B8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49E04B73" w14:textId="25CD5B0D" w:rsidR="002C573A" w:rsidRPr="00397E89" w:rsidRDefault="00D8598C" w:rsidP="005727A9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7787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E89" w:rsidRPr="00480912">
              <w:rPr>
                <w:rFonts w:ascii="MS Gothic" w:eastAsia="MS Gothic" w:hAnsi="MS Gothic"/>
              </w:rPr>
              <w:t xml:space="preserve"> </w:t>
            </w:r>
            <w:r w:rsidR="002C573A" w:rsidRPr="00397E89">
              <w:t>Station design</w:t>
            </w:r>
            <w:r w:rsidR="00260B05">
              <w:t>,</w:t>
            </w:r>
            <w:r w:rsidR="00E239D5">
              <w:t xml:space="preserve"> which includes</w:t>
            </w:r>
            <w:r w:rsidR="002C573A" w:rsidRPr="00397E89">
              <w:t>:</w:t>
            </w:r>
          </w:p>
          <w:p w14:paraId="3CBB5F42" w14:textId="77777777" w:rsidR="002C573A" w:rsidRPr="00DA4A2F" w:rsidRDefault="002C573A" w:rsidP="00CC159B">
            <w:pPr>
              <w:pStyle w:val="Listfortable2"/>
              <w:numPr>
                <w:ilvl w:val="0"/>
                <w:numId w:val="25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 xml:space="preserve">number of charging bays </w:t>
            </w:r>
          </w:p>
          <w:p w14:paraId="7B4230B4" w14:textId="5CCB4381" w:rsidR="002C573A" w:rsidRPr="00DA4A2F" w:rsidRDefault="002C573A" w:rsidP="00CC159B">
            <w:pPr>
              <w:pStyle w:val="Listfortable2"/>
              <w:numPr>
                <w:ilvl w:val="0"/>
                <w:numId w:val="25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any driver amenities that will be constructed as part of the project.</w:t>
            </w:r>
          </w:p>
          <w:p w14:paraId="35535F67" w14:textId="1EB43F34" w:rsidR="002C573A" w:rsidRPr="00397E89" w:rsidRDefault="00D8598C" w:rsidP="005727A9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2609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89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E89" w:rsidRPr="00480912">
              <w:rPr>
                <w:rFonts w:ascii="MS Gothic" w:eastAsia="MS Gothic" w:hAnsi="MS Gothic"/>
              </w:rPr>
              <w:t xml:space="preserve"> </w:t>
            </w:r>
            <w:r w:rsidR="002C573A" w:rsidRPr="00397E89">
              <w:t>Site capacity and electrical equipment</w:t>
            </w:r>
            <w:r w:rsidR="00E239D5">
              <w:t>, i</w:t>
            </w:r>
            <w:r w:rsidR="00EF59A5">
              <w:t>ncluding</w:t>
            </w:r>
            <w:r w:rsidR="002C573A" w:rsidRPr="00397E89">
              <w:t>:</w:t>
            </w:r>
          </w:p>
          <w:p w14:paraId="5A7FCF8D" w14:textId="77777777" w:rsidR="002C573A" w:rsidRPr="00DA4A2F" w:rsidRDefault="002C573A" w:rsidP="00CC159B">
            <w:pPr>
              <w:pStyle w:val="Listfortable2"/>
              <w:numPr>
                <w:ilvl w:val="0"/>
                <w:numId w:val="22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total connection required (in kVA) for each proposed charging station</w:t>
            </w:r>
          </w:p>
          <w:p w14:paraId="744A4BF5" w14:textId="0222ACC7" w:rsidR="002C573A" w:rsidRDefault="002C573A" w:rsidP="00CC159B">
            <w:pPr>
              <w:pStyle w:val="Listfortable2"/>
              <w:numPr>
                <w:ilvl w:val="0"/>
                <w:numId w:val="22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electric vehicle service equipment (EVSE) technology to be used, including EVSE level, EVSE Mode, EVSE Type, hardware, software, and any capacity for future upgradability of the EVSE</w:t>
            </w:r>
          </w:p>
          <w:p w14:paraId="074B079E" w14:textId="25C4B45E" w:rsidR="007E64B0" w:rsidRPr="00DA4A2F" w:rsidRDefault="007E64B0" w:rsidP="00CC159B">
            <w:pPr>
              <w:pStyle w:val="Listfortable2"/>
              <w:numPr>
                <w:ilvl w:val="0"/>
                <w:numId w:val="22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rated capacity and proposed operational capacity of each charging bay in kW</w:t>
            </w:r>
            <w:r w:rsidR="0036484B">
              <w:rPr>
                <w:rFonts w:asciiTheme="minorHAnsi" w:hAnsiTheme="minorHAnsi"/>
                <w:sz w:val="22"/>
              </w:rPr>
              <w:t>.</w:t>
            </w:r>
          </w:p>
          <w:p w14:paraId="75C391E2" w14:textId="04C9BEDB" w:rsidR="002C573A" w:rsidRPr="00397E89" w:rsidRDefault="00D8598C" w:rsidP="005727A9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5064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E89" w:rsidRPr="00480912">
              <w:rPr>
                <w:rFonts w:ascii="MS Gothic" w:eastAsia="MS Gothic" w:hAnsi="MS Gothic"/>
              </w:rPr>
              <w:t xml:space="preserve"> </w:t>
            </w:r>
            <w:r w:rsidR="00260B05">
              <w:t xml:space="preserve">Details on how </w:t>
            </w:r>
            <w:r w:rsidR="00091977">
              <w:t>the site will be p</w:t>
            </w:r>
            <w:r w:rsidR="002C573A" w:rsidRPr="00397E89">
              <w:t>owered by renewable energy</w:t>
            </w:r>
            <w:r w:rsidR="00091977">
              <w:t>, including</w:t>
            </w:r>
            <w:r w:rsidR="002C573A" w:rsidRPr="00397E89">
              <w:t>:</w:t>
            </w:r>
          </w:p>
          <w:p w14:paraId="6AC082AF" w14:textId="77777777" w:rsidR="002C573A" w:rsidRPr="00DA4A2F" w:rsidRDefault="002C573A" w:rsidP="00CC159B">
            <w:pPr>
              <w:pStyle w:val="Listfortable2"/>
              <w:numPr>
                <w:ilvl w:val="0"/>
                <w:numId w:val="26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generation source/s of renewable energy to supply electricity for the project</w:t>
            </w:r>
          </w:p>
          <w:p w14:paraId="76626FE1" w14:textId="77777777" w:rsidR="002C573A" w:rsidRPr="00DA4A2F" w:rsidRDefault="002C573A" w:rsidP="00CC159B">
            <w:pPr>
              <w:pStyle w:val="Listfortable2"/>
              <w:numPr>
                <w:ilvl w:val="0"/>
                <w:numId w:val="26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if multiple renewable energy generation sources are used, the expected percentages of annual demand to be covered by each generation source</w:t>
            </w:r>
          </w:p>
          <w:p w14:paraId="396AF1B1" w14:textId="1A89FC59" w:rsidR="002C573A" w:rsidRPr="00DA4A2F" w:rsidRDefault="002C573A" w:rsidP="00CC159B">
            <w:pPr>
              <w:pStyle w:val="Listfortable2"/>
              <w:numPr>
                <w:ilvl w:val="0"/>
                <w:numId w:val="26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any existing organisational policies or commitments to sourcing electricity from renewable energy.</w:t>
            </w:r>
          </w:p>
          <w:p w14:paraId="56C6DCF4" w14:textId="77777777" w:rsidR="002C573A" w:rsidRPr="00DA4A2F" w:rsidRDefault="002C573A" w:rsidP="00CC159B">
            <w:pPr>
              <w:rPr>
                <w:rFonts w:cs="Arial"/>
              </w:rPr>
            </w:pPr>
            <w:r w:rsidRPr="00DA4A2F">
              <w:rPr>
                <w:rFonts w:cs="Arial"/>
              </w:rPr>
              <w:t>If available, applicants should provide the following attachments:</w:t>
            </w:r>
          </w:p>
          <w:p w14:paraId="26176BB0" w14:textId="4BC72FA2" w:rsidR="002C573A" w:rsidRPr="00385CBD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1303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5FD" w:rsidRPr="00480912">
              <w:rPr>
                <w:rFonts w:ascii="MS Gothic" w:eastAsia="MS Gothic" w:hAnsi="MS Gothic"/>
              </w:rPr>
              <w:t xml:space="preserve"> </w:t>
            </w:r>
            <w:r w:rsidR="002C573A" w:rsidRPr="00385CBD">
              <w:t>project design drawings or blueprints of the charging station</w:t>
            </w:r>
          </w:p>
          <w:p w14:paraId="6B8AF9C1" w14:textId="2D72EA36" w:rsidR="002C573A" w:rsidRPr="00385CBD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20205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5FD" w:rsidRPr="00480912">
              <w:rPr>
                <w:rFonts w:ascii="MS Gothic" w:eastAsia="MS Gothic" w:hAnsi="MS Gothic"/>
              </w:rPr>
              <w:t xml:space="preserve"> </w:t>
            </w:r>
            <w:r w:rsidR="002C573A" w:rsidRPr="00385CBD">
              <w:t>any available electrical diagrams for the charging station</w:t>
            </w:r>
          </w:p>
          <w:p w14:paraId="4D9C5181" w14:textId="24BAB76D" w:rsidR="002C573A" w:rsidRPr="00385CBD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72540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5FD" w:rsidRPr="00480912">
              <w:rPr>
                <w:rFonts w:ascii="MS Gothic" w:eastAsia="MS Gothic" w:hAnsi="MS Gothic"/>
              </w:rPr>
              <w:t xml:space="preserve"> </w:t>
            </w:r>
            <w:r w:rsidR="002C573A" w:rsidRPr="00385CBD">
              <w:t>any available electrical diagrams or designs for a new renewable generator</w:t>
            </w:r>
          </w:p>
          <w:p w14:paraId="6A7FEA43" w14:textId="20CA81FC" w:rsidR="002C573A" w:rsidRPr="00385CBD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6021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5FD" w:rsidRPr="00480912">
              <w:rPr>
                <w:rFonts w:ascii="MS Gothic" w:eastAsia="MS Gothic" w:hAnsi="MS Gothic"/>
              </w:rPr>
              <w:t xml:space="preserve"> </w:t>
            </w:r>
            <w:r w:rsidR="002C573A" w:rsidRPr="00385CBD">
              <w:t>evidence of any existing agreements with renewable energy providers in Australia.</w:t>
            </w:r>
          </w:p>
        </w:tc>
      </w:tr>
      <w:tr w:rsidR="002C573A" w14:paraId="14CF63C9" w14:textId="77777777" w:rsidTr="00F81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27" w:type="dxa"/>
            <w:vMerge/>
            <w:vAlign w:val="top"/>
          </w:tcPr>
          <w:p w14:paraId="7DFFB246" w14:textId="6075F011" w:rsidR="002C573A" w:rsidRDefault="002C573A" w:rsidP="00FD595F"/>
        </w:tc>
        <w:tc>
          <w:tcPr>
            <w:tcW w:w="1701" w:type="dxa"/>
            <w:shd w:val="clear" w:color="auto" w:fill="DBFADF"/>
            <w:vAlign w:val="top"/>
          </w:tcPr>
          <w:p w14:paraId="556725AF" w14:textId="78D50107" w:rsidR="002C573A" w:rsidRDefault="002C573A" w:rsidP="00FD595F">
            <w:r>
              <w:t xml:space="preserve">Stage </w:t>
            </w:r>
            <w:r w:rsidR="00A035B8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6A8F2FD0" w14:textId="00E91C43" w:rsidR="002C573A" w:rsidRPr="005D55FD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4227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5FD" w:rsidRPr="00480912">
              <w:rPr>
                <w:rFonts w:ascii="MS Gothic" w:eastAsia="MS Gothic" w:hAnsi="MS Gothic"/>
              </w:rPr>
              <w:t xml:space="preserve"> </w:t>
            </w:r>
            <w:r w:rsidR="002C573A" w:rsidRPr="005D55FD">
              <w:t>Technology and electrical equipment</w:t>
            </w:r>
            <w:r w:rsidR="00C93547">
              <w:t xml:space="preserve"> details, including</w:t>
            </w:r>
            <w:r w:rsidR="002C573A" w:rsidRPr="005D55FD">
              <w:t>:</w:t>
            </w:r>
          </w:p>
          <w:p w14:paraId="122A3B06" w14:textId="77777777" w:rsidR="002C573A" w:rsidRPr="00DA4A2F" w:rsidRDefault="002C573A" w:rsidP="00CC159B">
            <w:pPr>
              <w:pStyle w:val="Listfortable2"/>
              <w:numPr>
                <w:ilvl w:val="0"/>
                <w:numId w:val="27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manufacturer of any proposed EVSE technology</w:t>
            </w:r>
          </w:p>
          <w:p w14:paraId="7926FD57" w14:textId="77777777" w:rsidR="002C573A" w:rsidRPr="00DA4A2F" w:rsidRDefault="002C573A" w:rsidP="00CC159B">
            <w:pPr>
              <w:pStyle w:val="Listfortable2"/>
              <w:numPr>
                <w:ilvl w:val="0"/>
                <w:numId w:val="27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distance of the EVSE from its electrical source</w:t>
            </w:r>
          </w:p>
          <w:p w14:paraId="67D1DA3B" w14:textId="77777777" w:rsidR="002C573A" w:rsidRPr="00DA4A2F" w:rsidRDefault="002C573A" w:rsidP="00CC159B">
            <w:pPr>
              <w:pStyle w:val="Listfortable2"/>
              <w:numPr>
                <w:ilvl w:val="0"/>
                <w:numId w:val="27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any existing electrical infrastructure to be included in the station.</w:t>
            </w:r>
          </w:p>
          <w:p w14:paraId="432B3822" w14:textId="23B3D5AE" w:rsidR="002C573A" w:rsidRPr="00DA4A2F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5200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AA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DAA" w:rsidRPr="00480912">
              <w:rPr>
                <w:rFonts w:ascii="MS Gothic" w:eastAsia="MS Gothic" w:hAnsi="MS Gothic"/>
              </w:rPr>
              <w:t xml:space="preserve"> </w:t>
            </w:r>
            <w:r w:rsidR="002C573A" w:rsidRPr="008B6DAA">
              <w:t>Station design</w:t>
            </w:r>
            <w:r w:rsidR="008B6DAA">
              <w:t xml:space="preserve"> - </w:t>
            </w:r>
            <w:r w:rsidR="002C573A" w:rsidRPr="00DA4A2F">
              <w:t>how the design complies with relevant Australian safety and quality standards.</w:t>
            </w:r>
          </w:p>
          <w:p w14:paraId="6C15592D" w14:textId="249E018E" w:rsidR="002C573A" w:rsidRPr="008B6DAA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7089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DAA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DAA" w:rsidRPr="00480912">
              <w:rPr>
                <w:rFonts w:ascii="MS Gothic" w:eastAsia="MS Gothic" w:hAnsi="MS Gothic"/>
              </w:rPr>
              <w:t xml:space="preserve"> </w:t>
            </w:r>
            <w:r w:rsidR="002C573A" w:rsidRPr="008B6DAA">
              <w:t>Renewable energy</w:t>
            </w:r>
            <w:r w:rsidR="00AB6B7C">
              <w:t xml:space="preserve"> details including</w:t>
            </w:r>
            <w:r w:rsidR="002C573A" w:rsidRPr="008B6DAA">
              <w:t>:</w:t>
            </w:r>
          </w:p>
          <w:p w14:paraId="0A0AF19C" w14:textId="77777777" w:rsidR="002C573A" w:rsidRPr="00DA4A2F" w:rsidRDefault="002C573A" w:rsidP="00CC159B">
            <w:pPr>
              <w:pStyle w:val="Listfortable2"/>
              <w:numPr>
                <w:ilvl w:val="0"/>
                <w:numId w:val="28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location of any renewable energy generator and/or source of Large-scale Generation Certificates (LGCs) that supplies electricity for the project</w:t>
            </w:r>
          </w:p>
          <w:p w14:paraId="60E3B4A1" w14:textId="77777777" w:rsidR="002C573A" w:rsidRPr="00DA4A2F" w:rsidRDefault="002C573A" w:rsidP="00CC159B">
            <w:pPr>
              <w:pStyle w:val="Listfortable2"/>
              <w:numPr>
                <w:ilvl w:val="0"/>
                <w:numId w:val="28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capacity in kW of any behind the meter renewable energy generator, including expected annual generation (kWh or MWh) and expected daily generation profiles</w:t>
            </w:r>
          </w:p>
          <w:p w14:paraId="1A955EDB" w14:textId="77777777" w:rsidR="002C573A" w:rsidRPr="00DA4A2F" w:rsidRDefault="002C573A" w:rsidP="00CC159B">
            <w:pPr>
              <w:pStyle w:val="Listfortable2"/>
              <w:numPr>
                <w:ilvl w:val="0"/>
                <w:numId w:val="28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public visibility of any renewable energy generator co-located with charging infrastructure</w:t>
            </w:r>
          </w:p>
          <w:p w14:paraId="6F64AD48" w14:textId="77777777" w:rsidR="002C573A" w:rsidRPr="00DA4A2F" w:rsidRDefault="002C573A" w:rsidP="00CC159B">
            <w:pPr>
              <w:pStyle w:val="Listfortable2"/>
              <w:numPr>
                <w:ilvl w:val="0"/>
                <w:numId w:val="28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how LGCs will be purchased and how they will be surrendered to the Clean Energy Regulator</w:t>
            </w:r>
          </w:p>
          <w:p w14:paraId="04588611" w14:textId="77777777" w:rsidR="002C573A" w:rsidRPr="00DA4A2F" w:rsidRDefault="002C573A" w:rsidP="00CC159B">
            <w:pPr>
              <w:pStyle w:val="Listfortable2"/>
              <w:numPr>
                <w:ilvl w:val="0"/>
                <w:numId w:val="28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the approach to ongoing reporting and auditing processes for renewable energy.</w:t>
            </w:r>
          </w:p>
          <w:p w14:paraId="531BE4A9" w14:textId="77777777" w:rsidR="002C573A" w:rsidRPr="00DA4A2F" w:rsidRDefault="002C573A" w:rsidP="00341FE1">
            <w:pPr>
              <w:rPr>
                <w:rFonts w:cs="Arial"/>
              </w:rPr>
            </w:pPr>
            <w:r w:rsidRPr="00DA4A2F">
              <w:rPr>
                <w:rFonts w:cs="Arial"/>
              </w:rPr>
              <w:t>If available, applicants should provide the following attachments:</w:t>
            </w:r>
          </w:p>
          <w:p w14:paraId="702000DB" w14:textId="650F3A9E" w:rsidR="002C573A" w:rsidRPr="00D6103E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6153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2C573A" w:rsidRPr="00D6103E">
              <w:t>any available electrical diagrams for the charging station</w:t>
            </w:r>
          </w:p>
          <w:p w14:paraId="711D86F5" w14:textId="2D6CDF13" w:rsidR="002C573A" w:rsidRPr="00D6103E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20585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2C573A" w:rsidRPr="00D6103E">
              <w:t>a site layout drawing outlining the footprint of any on-site renewable energy generator.</w:t>
            </w:r>
          </w:p>
        </w:tc>
      </w:tr>
      <w:tr w:rsidR="004202EB" w14:paraId="4A9405B3" w14:textId="77777777" w:rsidTr="00FB73A7">
        <w:trPr>
          <w:cantSplit/>
        </w:trPr>
        <w:tc>
          <w:tcPr>
            <w:tcW w:w="2127" w:type="dxa"/>
            <w:vMerge w:val="restart"/>
            <w:vAlign w:val="top"/>
          </w:tcPr>
          <w:p w14:paraId="7333D661" w14:textId="3F4C101D" w:rsidR="004202EB" w:rsidRDefault="004202EB" w:rsidP="00FD595F">
            <w:r w:rsidRPr="00175F6F">
              <w:rPr>
                <w:rFonts w:cs="Arial"/>
              </w:rPr>
              <w:lastRenderedPageBreak/>
              <w:t xml:space="preserve">Eligibility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>riterion C: Payment interoperability</w:t>
            </w:r>
            <w:r>
              <w:rPr>
                <w:rFonts w:cs="Arial"/>
              </w:rPr>
              <w:t xml:space="preserve"> and </w:t>
            </w:r>
            <w:r w:rsidR="00AF681D">
              <w:rPr>
                <w:rFonts w:cs="Arial"/>
              </w:rPr>
              <w:t>p</w:t>
            </w:r>
            <w:r w:rsidRPr="00175F6F">
              <w:rPr>
                <w:rFonts w:cs="Arial"/>
              </w:rPr>
              <w:t>ublic accessibility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26B44891" w14:textId="18EDD38E" w:rsidR="004202EB" w:rsidRDefault="004202EB" w:rsidP="00FD595F">
            <w:r>
              <w:t xml:space="preserve">Stage </w:t>
            </w:r>
            <w:r w:rsidR="00A035B8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008009D5" w14:textId="29BB75AC" w:rsidR="004202EB" w:rsidRPr="00D6103E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15498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The number of charging bays accessible to drivers with a disability</w:t>
            </w:r>
          </w:p>
          <w:p w14:paraId="4B05E8C3" w14:textId="2F02FC27" w:rsidR="004202EB" w:rsidRPr="00D6103E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038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How many hours a day the charging station will be accessible to the public.</w:t>
            </w:r>
          </w:p>
          <w:p w14:paraId="3CBF61C3" w14:textId="5B22A1DF" w:rsidR="004202EB" w:rsidRPr="00D6103E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3843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How the proposed charger technology will ensure payment interoperability and what payment options/gateways will be available to drivers.</w:t>
            </w:r>
          </w:p>
          <w:p w14:paraId="1516462A" w14:textId="293EA802" w:rsidR="004202EB" w:rsidRPr="00D6103E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0846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Outline payment options that will be provided to EV drivers on site.</w:t>
            </w:r>
          </w:p>
          <w:p w14:paraId="224300B9" w14:textId="77777777" w:rsidR="00D6103E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8611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Describe which payment options do not require a subscription, membership or smartphone application.</w:t>
            </w:r>
          </w:p>
          <w:p w14:paraId="6D50A9EE" w14:textId="65F5A6E4" w:rsidR="004202EB" w:rsidRPr="00DA4A2F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6171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A4A2F">
              <w:t>If any, conditions of access to the charging station imposed by other businesses or circumstances.</w:t>
            </w:r>
          </w:p>
        </w:tc>
      </w:tr>
      <w:tr w:rsidR="004202EB" w14:paraId="64CB3AE4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2BAB6FC8" w14:textId="5DB3FE75" w:rsidR="004202EB" w:rsidRDefault="004202EB" w:rsidP="00FD595F"/>
        </w:tc>
        <w:tc>
          <w:tcPr>
            <w:tcW w:w="1701" w:type="dxa"/>
            <w:shd w:val="clear" w:color="auto" w:fill="DBFADF"/>
            <w:vAlign w:val="top"/>
          </w:tcPr>
          <w:p w14:paraId="6AEC17A2" w14:textId="71406347" w:rsidR="004202EB" w:rsidRDefault="004202EB" w:rsidP="00FD595F">
            <w:r>
              <w:t xml:space="preserve">Stage </w:t>
            </w:r>
            <w:r w:rsidR="00A035B8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7E5382BB" w14:textId="65EB90B4" w:rsidR="004202EB" w:rsidRPr="00DA4A2F" w:rsidRDefault="004202EB" w:rsidP="00FD595F">
            <w:r w:rsidRPr="00DA4A2F">
              <w:t>N</w:t>
            </w:r>
            <w:r w:rsidR="005D55FD">
              <w:t>/A - n</w:t>
            </w:r>
            <w:r w:rsidRPr="00DA4A2F">
              <w:t>o further information required</w:t>
            </w:r>
          </w:p>
        </w:tc>
      </w:tr>
      <w:tr w:rsidR="004202EB" w14:paraId="1B3D8DF6" w14:textId="77777777" w:rsidTr="00FB73A7">
        <w:tc>
          <w:tcPr>
            <w:tcW w:w="2127" w:type="dxa"/>
            <w:vMerge w:val="restart"/>
            <w:vAlign w:val="top"/>
          </w:tcPr>
          <w:p w14:paraId="5148A72D" w14:textId="33EFBD40" w:rsidR="004202EB" w:rsidRDefault="004202EB" w:rsidP="004202EB">
            <w:r w:rsidRPr="00175F6F">
              <w:rPr>
                <w:rFonts w:cs="Arial"/>
              </w:rPr>
              <w:t xml:space="preserve">Merit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>riterion A: Cost and sizing of charging infrastructure</w:t>
            </w:r>
            <w:r>
              <w:t xml:space="preserve"> </w:t>
            </w:r>
            <w:r w:rsidRPr="008125F2">
              <w:rPr>
                <w:rFonts w:cs="Arial"/>
              </w:rPr>
              <w:t>and the value for money offered by your project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6B42395E" w14:textId="0188B7E9" w:rsidR="004202EB" w:rsidRDefault="004202EB" w:rsidP="00FD595F">
            <w:r>
              <w:t xml:space="preserve">Stage </w:t>
            </w:r>
            <w:r w:rsidR="00A035B8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3BB87514" w14:textId="0BEC399C" w:rsidR="004202EB" w:rsidRPr="00D6103E" w:rsidRDefault="00D8598C" w:rsidP="00D6103E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9533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A proposal outlining the design of each charging station included within a bid (or, if all charging stations will be built with the same specifications, one proposal for the design of all charging stations included within a bid).</w:t>
            </w:r>
          </w:p>
          <w:p w14:paraId="2E704E6B" w14:textId="0E507B59" w:rsidR="004202EB" w:rsidRPr="00D6103E" w:rsidRDefault="00D8598C" w:rsidP="00D6103E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7104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 xml:space="preserve">The rationale for the number of charging bays, kVA connected to site and the total charging capacity at each charging station. </w:t>
            </w:r>
          </w:p>
          <w:p w14:paraId="669FCB0D" w14:textId="35A491FB" w:rsidR="004202EB" w:rsidRPr="00D6103E" w:rsidRDefault="00D8598C" w:rsidP="00D6103E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8588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The total capital cost estimates for the construction of each of the proposed charging stations included within a bid.</w:t>
            </w:r>
          </w:p>
        </w:tc>
      </w:tr>
      <w:tr w:rsidR="004202EB" w14:paraId="3C8BDED2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55EA1331" w14:textId="77777777" w:rsidR="004202EB" w:rsidRDefault="004202EB" w:rsidP="004202EB"/>
        </w:tc>
        <w:tc>
          <w:tcPr>
            <w:tcW w:w="1701" w:type="dxa"/>
            <w:shd w:val="clear" w:color="auto" w:fill="DBFADF"/>
            <w:vAlign w:val="top"/>
          </w:tcPr>
          <w:p w14:paraId="0FEF29A7" w14:textId="2189AAAC" w:rsidR="004202EB" w:rsidRDefault="004202EB" w:rsidP="00FD595F">
            <w:r>
              <w:t xml:space="preserve">Stage </w:t>
            </w:r>
            <w:r w:rsidR="00A035B8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208A8394" w14:textId="200F5E61" w:rsidR="004202EB" w:rsidRPr="00D6103E" w:rsidRDefault="00D8598C" w:rsidP="00D6103E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7938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A detailed business case for a project, including revenue assumptions under multiple usage scenarios.</w:t>
            </w:r>
          </w:p>
          <w:p w14:paraId="7CE69563" w14:textId="3012EEE5" w:rsidR="004202EB" w:rsidRPr="00D6103E" w:rsidRDefault="00D8598C" w:rsidP="00D6103E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4631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03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The total operational cost estimates, including maintenance, customer support and other relevant costs.</w:t>
            </w:r>
          </w:p>
          <w:p w14:paraId="651D9FE4" w14:textId="48DFAE7B" w:rsidR="004202EB" w:rsidRPr="00D6103E" w:rsidRDefault="00D8598C" w:rsidP="00D6103E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1723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E" w:rsidRPr="00480912">
              <w:rPr>
                <w:rFonts w:ascii="MS Gothic" w:eastAsia="MS Gothic" w:hAnsi="MS Gothic"/>
              </w:rPr>
              <w:t xml:space="preserve"> </w:t>
            </w:r>
            <w:r w:rsidR="004202EB" w:rsidRPr="00D6103E">
              <w:t>The ownership model for ongoing operations of the station, including details of who is responsible for maintenance, customer support and other location specific services.</w:t>
            </w:r>
          </w:p>
        </w:tc>
      </w:tr>
      <w:tr w:rsidR="004202EB" w14:paraId="7D199153" w14:textId="77777777" w:rsidTr="00FB73A7">
        <w:trPr>
          <w:cantSplit/>
        </w:trPr>
        <w:tc>
          <w:tcPr>
            <w:tcW w:w="2127" w:type="dxa"/>
            <w:vMerge w:val="restart"/>
            <w:vAlign w:val="top"/>
          </w:tcPr>
          <w:p w14:paraId="5089B68E" w14:textId="0418EC3E" w:rsidR="004202EB" w:rsidRDefault="004202EB" w:rsidP="00FD595F">
            <w:r w:rsidRPr="00175F6F">
              <w:rPr>
                <w:rFonts w:cs="Arial"/>
              </w:rPr>
              <w:lastRenderedPageBreak/>
              <w:t xml:space="preserve">Merit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>riterion B: Proposed charging station locations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4E2D353C" w14:textId="5D9FD14C" w:rsidR="004202EB" w:rsidRDefault="004202EB" w:rsidP="00807FAD">
            <w:r>
              <w:t xml:space="preserve">Stage </w:t>
            </w:r>
            <w:r w:rsidR="00A035B8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2A98A109" w14:textId="5B5485A5" w:rsidR="004202EB" w:rsidRPr="001B152D" w:rsidRDefault="00D8598C" w:rsidP="001B152D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168863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52D" w:rsidRPr="00480912">
              <w:rPr>
                <w:rFonts w:ascii="MS Gothic" w:eastAsia="MS Gothic" w:hAnsi="MS Gothic"/>
              </w:rPr>
              <w:t xml:space="preserve"> </w:t>
            </w:r>
            <w:r w:rsidR="004202EB" w:rsidRPr="001B152D">
              <w:t>The location of proposed charging stations.</w:t>
            </w:r>
          </w:p>
          <w:p w14:paraId="3C66A4F2" w14:textId="5A9B08FD" w:rsidR="004202EB" w:rsidRPr="001B152D" w:rsidRDefault="00D8598C" w:rsidP="001B152D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3508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52D" w:rsidRPr="00480912">
              <w:rPr>
                <w:rFonts w:ascii="MS Gothic" w:eastAsia="MS Gothic" w:hAnsi="MS Gothic"/>
              </w:rPr>
              <w:t xml:space="preserve"> </w:t>
            </w:r>
            <w:r w:rsidR="004202EB" w:rsidRPr="001B152D">
              <w:t>The rationale for selecting each charging station site and why it is suitable to host ultra-fast public charging infrastructure.</w:t>
            </w:r>
          </w:p>
          <w:p w14:paraId="48D2A71D" w14:textId="6212DABF" w:rsidR="004202EB" w:rsidRPr="001B152D" w:rsidRDefault="00D8598C" w:rsidP="001B152D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20147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52D" w:rsidRPr="00480912">
              <w:rPr>
                <w:rFonts w:ascii="MS Gothic" w:eastAsia="MS Gothic" w:hAnsi="MS Gothic"/>
              </w:rPr>
              <w:t xml:space="preserve"> </w:t>
            </w:r>
            <w:r w:rsidR="004202EB" w:rsidRPr="001B152D">
              <w:t>Distance of the charging station to major roads.</w:t>
            </w:r>
          </w:p>
          <w:p w14:paraId="5461DD26" w14:textId="1BFE7F82" w:rsidR="004202EB" w:rsidRPr="001B152D" w:rsidRDefault="00D8598C" w:rsidP="001B152D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6481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52D" w:rsidRPr="00480912">
              <w:rPr>
                <w:rFonts w:ascii="MS Gothic" w:eastAsia="MS Gothic" w:hAnsi="MS Gothic"/>
              </w:rPr>
              <w:t xml:space="preserve"> </w:t>
            </w:r>
            <w:r w:rsidR="004202EB" w:rsidRPr="001B152D">
              <w:t>The status of any permission to occupy and develop sites from the landowner.</w:t>
            </w:r>
          </w:p>
          <w:p w14:paraId="496DDDEF" w14:textId="488C06A6" w:rsidR="004202EB" w:rsidRPr="001B152D" w:rsidRDefault="00D8598C" w:rsidP="001B152D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20401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52D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52D" w:rsidRPr="00480912">
              <w:rPr>
                <w:rFonts w:ascii="MS Gothic" w:eastAsia="MS Gothic" w:hAnsi="MS Gothic"/>
              </w:rPr>
              <w:t xml:space="preserve"> </w:t>
            </w:r>
            <w:r w:rsidR="004202EB" w:rsidRPr="001B152D">
              <w:t xml:space="preserve">Details of the landowner(s) of proposed charging station sites. </w:t>
            </w:r>
          </w:p>
          <w:p w14:paraId="1F42BCB4" w14:textId="77777777" w:rsidR="00F815E4" w:rsidRDefault="004202EB" w:rsidP="00B621E5">
            <w:r w:rsidRPr="001B152D">
              <w:t>If available, applicants can provide</w:t>
            </w:r>
            <w:r w:rsidR="00F815E4">
              <w:t>:</w:t>
            </w:r>
          </w:p>
          <w:p w14:paraId="37601BDC" w14:textId="153E77AD" w:rsidR="004202EB" w:rsidRPr="00DA4A2F" w:rsidRDefault="00D8598C" w:rsidP="00F815E4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0478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E4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5E4" w:rsidRPr="00480912">
              <w:rPr>
                <w:rFonts w:ascii="MS Gothic" w:eastAsia="MS Gothic" w:hAnsi="MS Gothic"/>
              </w:rPr>
              <w:t xml:space="preserve"> </w:t>
            </w:r>
            <w:r w:rsidR="00F349EF">
              <w:t>site</w:t>
            </w:r>
            <w:r w:rsidR="004202EB" w:rsidRPr="00DA4A2F">
              <w:t xml:space="preserve"> layout drawings including proposed charging station location(s) and footprint</w:t>
            </w:r>
            <w:r w:rsidR="00F349EF">
              <w:t xml:space="preserve"> as attachments.</w:t>
            </w:r>
          </w:p>
        </w:tc>
      </w:tr>
      <w:tr w:rsidR="004202EB" w14:paraId="55493210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224CE896" w14:textId="77777777" w:rsidR="004202EB" w:rsidRDefault="004202EB" w:rsidP="00FD595F"/>
        </w:tc>
        <w:tc>
          <w:tcPr>
            <w:tcW w:w="1701" w:type="dxa"/>
            <w:shd w:val="clear" w:color="auto" w:fill="DBFADF"/>
            <w:vAlign w:val="top"/>
          </w:tcPr>
          <w:p w14:paraId="7B83883F" w14:textId="598351B7" w:rsidR="004202EB" w:rsidRDefault="004202EB" w:rsidP="00FD595F">
            <w:r>
              <w:t xml:space="preserve">Stage </w:t>
            </w:r>
            <w:r w:rsidR="00A035B8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54859DF7" w14:textId="2FAF84F5" w:rsidR="004202EB" w:rsidRPr="00F349EF" w:rsidRDefault="00D8598C" w:rsidP="00F349EF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1110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EF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9EF" w:rsidRPr="00480912">
              <w:rPr>
                <w:rFonts w:ascii="MS Gothic" w:eastAsia="MS Gothic" w:hAnsi="MS Gothic"/>
              </w:rPr>
              <w:t xml:space="preserve"> </w:t>
            </w:r>
            <w:r w:rsidR="004202EB" w:rsidRPr="00F349EF">
              <w:t>The distance to and type of local businesses and amenities near each proposed charging station.</w:t>
            </w:r>
          </w:p>
          <w:p w14:paraId="2509DE2E" w14:textId="1E342457" w:rsidR="004202EB" w:rsidRPr="00F349EF" w:rsidRDefault="00D8598C" w:rsidP="00F349EF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20676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EF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9EF" w:rsidRPr="00480912">
              <w:rPr>
                <w:rFonts w:ascii="MS Gothic" w:eastAsia="MS Gothic" w:hAnsi="MS Gothic"/>
              </w:rPr>
              <w:t xml:space="preserve"> </w:t>
            </w:r>
            <w:r w:rsidR="004202EB" w:rsidRPr="00F349EF">
              <w:t>The details of any existing public infrastructure or buildings at the site.</w:t>
            </w:r>
          </w:p>
          <w:p w14:paraId="069D4F33" w14:textId="6C189F7B" w:rsidR="004202EB" w:rsidRPr="00F349EF" w:rsidRDefault="00D8598C" w:rsidP="00F349EF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20378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EF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9EF" w:rsidRPr="00480912">
              <w:rPr>
                <w:rFonts w:ascii="MS Gothic" w:eastAsia="MS Gothic" w:hAnsi="MS Gothic"/>
              </w:rPr>
              <w:t xml:space="preserve"> </w:t>
            </w:r>
            <w:r w:rsidR="004202EB" w:rsidRPr="00F349EF">
              <w:t>The visibility of the charging station to the public</w:t>
            </w:r>
          </w:p>
          <w:p w14:paraId="4242B92D" w14:textId="77777777" w:rsidR="00F815E4" w:rsidRDefault="004202EB" w:rsidP="00CC159B">
            <w:pPr>
              <w:keepNext/>
              <w:rPr>
                <w:rFonts w:cs="Arial"/>
              </w:rPr>
            </w:pPr>
            <w:r w:rsidRPr="00DA4A2F">
              <w:rPr>
                <w:rFonts w:cs="Arial"/>
              </w:rPr>
              <w:t>If available, applicants can provide</w:t>
            </w:r>
            <w:r w:rsidR="00F815E4">
              <w:rPr>
                <w:rFonts w:cs="Arial"/>
              </w:rPr>
              <w:t>:</w:t>
            </w:r>
          </w:p>
          <w:p w14:paraId="000EDD37" w14:textId="17894C3C" w:rsidR="004202EB" w:rsidRPr="00F349EF" w:rsidRDefault="00D8598C" w:rsidP="00F815E4">
            <w:pPr>
              <w:keepNext/>
              <w:ind w:left="357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186486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E4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5E4" w:rsidRPr="00480912">
              <w:rPr>
                <w:rFonts w:ascii="MS Gothic" w:eastAsia="MS Gothic" w:hAnsi="MS Gothic"/>
              </w:rPr>
              <w:t xml:space="preserve"> </w:t>
            </w:r>
            <w:r w:rsidR="00F349EF">
              <w:rPr>
                <w:rFonts w:cs="Arial"/>
              </w:rPr>
              <w:t>e</w:t>
            </w:r>
            <w:r w:rsidR="004202EB" w:rsidRPr="00DA4A2F">
              <w:t>vidence to verify the status of any permission to occupy or develop a site, such as a letter of support, or agreement documentation from landowners</w:t>
            </w:r>
            <w:r w:rsidR="00F349EF">
              <w:t>.</w:t>
            </w:r>
          </w:p>
        </w:tc>
      </w:tr>
      <w:tr w:rsidR="00807FAD" w14:paraId="4672CE5C" w14:textId="77777777" w:rsidTr="00FB73A7">
        <w:tc>
          <w:tcPr>
            <w:tcW w:w="2127" w:type="dxa"/>
            <w:vMerge w:val="restart"/>
            <w:vAlign w:val="top"/>
          </w:tcPr>
          <w:p w14:paraId="4DAC810B" w14:textId="7AE683E5" w:rsidR="00807FAD" w:rsidRDefault="00807FAD" w:rsidP="00FD595F">
            <w:r>
              <w:rPr>
                <w:rFonts w:cs="Arial"/>
              </w:rPr>
              <w:t xml:space="preserve">Merit Criterion C: Charging Station design and project delivery 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6DDF4F7F" w14:textId="15F0292F" w:rsidR="00807FAD" w:rsidRDefault="00807FAD" w:rsidP="00FD595F">
            <w:r>
              <w:t xml:space="preserve">Stage </w:t>
            </w:r>
            <w:r w:rsidR="00A035B8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5E91F79D" w14:textId="77777777" w:rsidR="00807FAD" w:rsidRPr="004F5B4F" w:rsidRDefault="00807FAD" w:rsidP="004F5B4F">
            <w:pPr>
              <w:ind w:left="360" w:hanging="360"/>
            </w:pPr>
            <w:r w:rsidRPr="004F5B4F">
              <w:t>Project plan that includes:</w:t>
            </w:r>
          </w:p>
          <w:p w14:paraId="20D51A14" w14:textId="6BA96622" w:rsidR="00807FAD" w:rsidRPr="004F5B4F" w:rsidRDefault="00D8598C" w:rsidP="00CC159B">
            <w:pPr>
              <w:pStyle w:val="Listfortable2"/>
              <w:numPr>
                <w:ilvl w:val="0"/>
                <w:numId w:val="0"/>
              </w:numPr>
              <w:spacing w:before="0" w:after="120" w:line="264" w:lineRule="auto"/>
              <w:ind w:left="357" w:hanging="357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</w:rPr>
                <w:id w:val="-145902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B4F" w:rsidRPr="00480912">
              <w:rPr>
                <w:rFonts w:ascii="MS Gothic" w:eastAsia="MS Gothic" w:hAnsi="MS Gothic"/>
              </w:rPr>
              <w:t xml:space="preserve"> </w:t>
            </w:r>
            <w:r w:rsidR="00807FAD" w:rsidRPr="004F5B4F">
              <w:rPr>
                <w:rFonts w:asciiTheme="minorHAnsi" w:hAnsiTheme="minorHAnsi"/>
                <w:sz w:val="22"/>
              </w:rPr>
              <w:t>expected timeframes for each stage and workstream of project development</w:t>
            </w:r>
          </w:p>
          <w:p w14:paraId="2A563527" w14:textId="3071E233" w:rsidR="00807FAD" w:rsidRPr="004F5B4F" w:rsidRDefault="00D8598C" w:rsidP="00CC159B">
            <w:pPr>
              <w:pStyle w:val="Listfortable2"/>
              <w:numPr>
                <w:ilvl w:val="0"/>
                <w:numId w:val="0"/>
              </w:numPr>
              <w:spacing w:before="0" w:after="120" w:line="264" w:lineRule="auto"/>
              <w:ind w:left="357" w:hanging="357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</w:rPr>
                <w:id w:val="12042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4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F5B4F" w:rsidRPr="004F5B4F">
              <w:rPr>
                <w:rFonts w:asciiTheme="minorHAnsi" w:eastAsia="MS Gothic" w:hAnsiTheme="minorHAnsi"/>
                <w:sz w:val="22"/>
              </w:rPr>
              <w:t xml:space="preserve"> </w:t>
            </w:r>
            <w:r w:rsidR="00807FAD" w:rsidRPr="004F5B4F">
              <w:rPr>
                <w:rFonts w:asciiTheme="minorHAnsi" w:hAnsiTheme="minorHAnsi"/>
                <w:sz w:val="22"/>
              </w:rPr>
              <w:t>project budget and assumptions, including contingency plans to manage cost overruns</w:t>
            </w:r>
          </w:p>
          <w:p w14:paraId="4841E25F" w14:textId="444983FD" w:rsidR="00807FAD" w:rsidRPr="004F5B4F" w:rsidRDefault="00D8598C" w:rsidP="00CC159B">
            <w:pPr>
              <w:pStyle w:val="Listfortable2"/>
              <w:numPr>
                <w:ilvl w:val="0"/>
                <w:numId w:val="0"/>
              </w:numPr>
              <w:spacing w:before="0" w:after="120" w:line="264" w:lineRule="auto"/>
              <w:ind w:left="357" w:hanging="357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</w:rPr>
                <w:id w:val="-863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4F" w:rsidRPr="004F5B4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F5B4F" w:rsidRPr="004F5B4F">
              <w:rPr>
                <w:rFonts w:asciiTheme="minorHAnsi" w:eastAsia="MS Gothic" w:hAnsiTheme="minorHAnsi"/>
                <w:sz w:val="22"/>
              </w:rPr>
              <w:t xml:space="preserve"> </w:t>
            </w:r>
            <w:r w:rsidR="00807FAD" w:rsidRPr="004F5B4F">
              <w:rPr>
                <w:rFonts w:asciiTheme="minorHAnsi" w:hAnsiTheme="minorHAnsi"/>
                <w:sz w:val="22"/>
              </w:rPr>
              <w:t>total capital cost estimates, including, but not limited to, equipment, hardware, site lease, network upgrades, site security and construction / installation</w:t>
            </w:r>
          </w:p>
          <w:p w14:paraId="2AF9A670" w14:textId="29AF5B95" w:rsidR="00807FAD" w:rsidRPr="00DA4A2F" w:rsidRDefault="00D8598C" w:rsidP="00CC159B">
            <w:pPr>
              <w:pStyle w:val="Listfortable2"/>
              <w:numPr>
                <w:ilvl w:val="0"/>
                <w:numId w:val="0"/>
              </w:numPr>
              <w:spacing w:before="0" w:after="120" w:line="264" w:lineRule="auto"/>
              <w:ind w:left="357" w:hanging="357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MS Gothic" w:hAnsiTheme="minorHAnsi"/>
                  <w:sz w:val="22"/>
                </w:rPr>
                <w:id w:val="-20737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4F" w:rsidRPr="004F5B4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F5B4F" w:rsidRPr="004F5B4F">
              <w:rPr>
                <w:rFonts w:asciiTheme="minorHAnsi" w:eastAsia="MS Gothic" w:hAnsiTheme="minorHAnsi"/>
                <w:sz w:val="22"/>
              </w:rPr>
              <w:t xml:space="preserve"> </w:t>
            </w:r>
            <w:r w:rsidR="00807FAD" w:rsidRPr="004F5B4F">
              <w:rPr>
                <w:rFonts w:asciiTheme="minorHAnsi" w:hAnsiTheme="minorHAnsi"/>
                <w:sz w:val="22"/>
              </w:rPr>
              <w:t>the expected timeframes for maintenance and customer service at each charging station</w:t>
            </w:r>
            <w:r w:rsidR="005727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807FAD" w14:paraId="1977C2D6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27" w:type="dxa"/>
            <w:vMerge/>
            <w:vAlign w:val="top"/>
          </w:tcPr>
          <w:p w14:paraId="7AEE11A2" w14:textId="77777777" w:rsidR="00807FAD" w:rsidRDefault="00807FAD" w:rsidP="00FD595F"/>
        </w:tc>
        <w:tc>
          <w:tcPr>
            <w:tcW w:w="1701" w:type="dxa"/>
            <w:shd w:val="clear" w:color="auto" w:fill="DBFADF"/>
            <w:vAlign w:val="top"/>
          </w:tcPr>
          <w:p w14:paraId="1A276166" w14:textId="6273D73C" w:rsidR="00807FAD" w:rsidRDefault="00807FAD" w:rsidP="00FD595F">
            <w:r>
              <w:t xml:space="preserve">Stage </w:t>
            </w:r>
            <w:r w:rsidR="00A035B8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025B3094" w14:textId="6288CFD0" w:rsidR="00807FAD" w:rsidRPr="001E238E" w:rsidRDefault="00D8598C" w:rsidP="001E238E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3496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38E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38E" w:rsidRPr="00480912">
              <w:rPr>
                <w:rFonts w:ascii="MS Gothic" w:eastAsia="MS Gothic" w:hAnsi="MS Gothic"/>
              </w:rPr>
              <w:t xml:space="preserve"> </w:t>
            </w:r>
            <w:r w:rsidR="00807FAD" w:rsidRPr="001E238E">
              <w:t>Project development plan including comprehensive information for each delivery stage across all charging stations proposed in the bid.</w:t>
            </w:r>
          </w:p>
          <w:p w14:paraId="7F63434D" w14:textId="51815892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4762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An overview of any charging management systems in place and how they work.</w:t>
            </w:r>
          </w:p>
          <w:p w14:paraId="1E19E141" w14:textId="6F35C64F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20282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 xml:space="preserve">Overview of key supplier agreements. </w:t>
            </w:r>
          </w:p>
          <w:p w14:paraId="61E343F7" w14:textId="72E15895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9920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Status and approach to development approval processes, including engagement with local councils and other regulatory bodies.</w:t>
            </w:r>
          </w:p>
          <w:p w14:paraId="66B35443" w14:textId="5DA002BF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6143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Risk management plan, including detailed assessment of project risks and mitigation strategies.</w:t>
            </w:r>
          </w:p>
          <w:p w14:paraId="08B48002" w14:textId="4AF7A1DE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53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Stakeholder engagement plan.</w:t>
            </w:r>
          </w:p>
          <w:p w14:paraId="0F9F9543" w14:textId="261F09BC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189354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Work health and safety management system plan.</w:t>
            </w:r>
          </w:p>
          <w:p w14:paraId="782DD838" w14:textId="5B19363F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10013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Evidence of station accessibility, public accessibility per day, and accessibility to heavy vehicles.</w:t>
            </w:r>
          </w:p>
          <w:p w14:paraId="73D04F1B" w14:textId="504CC6D4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197085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The anticipated hardware to be used in the construction of chargers and their warranty conditions</w:t>
            </w:r>
            <w:r w:rsidR="00CC159B">
              <w:t>.</w:t>
            </w:r>
          </w:p>
        </w:tc>
      </w:tr>
      <w:tr w:rsidR="00807FAD" w14:paraId="0094D5D4" w14:textId="77777777" w:rsidTr="00FB73A7">
        <w:tc>
          <w:tcPr>
            <w:tcW w:w="2127" w:type="dxa"/>
            <w:vMerge w:val="restart"/>
            <w:vAlign w:val="top"/>
          </w:tcPr>
          <w:p w14:paraId="486CFAC8" w14:textId="47A992D2" w:rsidR="00807FAD" w:rsidRDefault="00807FAD" w:rsidP="00FD595F">
            <w:r w:rsidRPr="00175F6F">
              <w:rPr>
                <w:rFonts w:cs="Arial"/>
              </w:rPr>
              <w:t xml:space="preserve">Merit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>riterion D: Network access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17DDA9D1" w14:textId="31AA69FC" w:rsidR="00807FAD" w:rsidRDefault="00807FAD" w:rsidP="00FD595F">
            <w:r>
              <w:t xml:space="preserve">Stage </w:t>
            </w:r>
            <w:r w:rsidR="00E605E3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5F32ECD7" w14:textId="6C532355" w:rsidR="00807FAD" w:rsidRPr="00520DB6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18428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 xml:space="preserve">The expected annual station load across the next 5 years, including expected load profiles and any correlation with onsite electricity sources such as battery storage or renewable generators. </w:t>
            </w:r>
          </w:p>
          <w:p w14:paraId="2DC884A1" w14:textId="012A1868" w:rsidR="00807FAD" w:rsidRPr="00520DB6" w:rsidRDefault="00D8598C" w:rsidP="00CC159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3452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The status of a project’s new connection or connection alteration approval from the local DNSP</w:t>
            </w:r>
            <w:r w:rsidR="00520DB6">
              <w:t>.</w:t>
            </w:r>
          </w:p>
        </w:tc>
      </w:tr>
      <w:tr w:rsidR="00807FAD" w14:paraId="6F7F6CAF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2A68CF3A" w14:textId="77777777" w:rsidR="00807FAD" w:rsidRDefault="00807FAD" w:rsidP="00FD595F"/>
        </w:tc>
        <w:tc>
          <w:tcPr>
            <w:tcW w:w="1701" w:type="dxa"/>
            <w:shd w:val="clear" w:color="auto" w:fill="DBFADF"/>
            <w:vAlign w:val="top"/>
          </w:tcPr>
          <w:p w14:paraId="11E2B3B9" w14:textId="61FD7C19" w:rsidR="00807FAD" w:rsidRDefault="00807FAD" w:rsidP="00FD595F">
            <w:r>
              <w:t xml:space="preserve">Stage </w:t>
            </w:r>
            <w:r w:rsidR="00E605E3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60FF2D6D" w14:textId="0C83BC81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6892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 xml:space="preserve">The distance to nearest substation and the proposed connection point to the network. </w:t>
            </w:r>
          </w:p>
          <w:p w14:paraId="387E8EBB" w14:textId="6E20FE20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13374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DB6" w:rsidRPr="00480912">
              <w:rPr>
                <w:rFonts w:ascii="MS Gothic" w:eastAsia="MS Gothic" w:hAnsi="MS Gothic"/>
              </w:rPr>
              <w:t xml:space="preserve"> </w:t>
            </w:r>
            <w:r w:rsidR="00807FAD" w:rsidRPr="00520DB6">
              <w:t>The available network capacity in the proposed location.</w:t>
            </w:r>
          </w:p>
          <w:p w14:paraId="6A36777E" w14:textId="190E37AC" w:rsidR="00807FAD" w:rsidRPr="00520DB6" w:rsidRDefault="00D8598C" w:rsidP="00520DB6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18710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B6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FAD" w:rsidRPr="00520DB6">
              <w:t xml:space="preserve"> Any existing working relationship an applicant might have with local DNSP.</w:t>
            </w:r>
          </w:p>
          <w:p w14:paraId="40CAC162" w14:textId="77777777" w:rsidR="00F815E4" w:rsidRDefault="00807FAD" w:rsidP="00CC159B">
            <w:pPr>
              <w:keepNext/>
              <w:rPr>
                <w:rFonts w:cs="Arial"/>
              </w:rPr>
            </w:pPr>
            <w:r w:rsidRPr="00DA4A2F">
              <w:rPr>
                <w:rFonts w:cs="Arial"/>
              </w:rPr>
              <w:t>Applicants may provide</w:t>
            </w:r>
            <w:r w:rsidR="00F815E4">
              <w:rPr>
                <w:rFonts w:cs="Arial"/>
              </w:rPr>
              <w:t>:</w:t>
            </w:r>
          </w:p>
          <w:p w14:paraId="411576E8" w14:textId="782EFB41" w:rsidR="00807FAD" w:rsidRPr="00520DB6" w:rsidRDefault="00D8598C" w:rsidP="00F815E4">
            <w:pPr>
              <w:keepNext/>
              <w:ind w:left="357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138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E4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5E4" w:rsidRPr="00480912">
              <w:rPr>
                <w:rFonts w:ascii="MS Gothic" w:eastAsia="MS Gothic" w:hAnsi="MS Gothic"/>
              </w:rPr>
              <w:t xml:space="preserve"> </w:t>
            </w:r>
            <w:r w:rsidR="00520DB6">
              <w:rPr>
                <w:rFonts w:cs="Arial"/>
              </w:rPr>
              <w:t>e</w:t>
            </w:r>
            <w:r w:rsidR="00807FAD" w:rsidRPr="00DA4A2F">
              <w:t>vidence of engagement status with DNSPs, such as a letter verifying the connection status from a DNSP or copies of correspondence with the DNSP.</w:t>
            </w:r>
          </w:p>
        </w:tc>
      </w:tr>
      <w:tr w:rsidR="00807FAD" w14:paraId="5344D517" w14:textId="77777777" w:rsidTr="00FB73A7">
        <w:tc>
          <w:tcPr>
            <w:tcW w:w="2127" w:type="dxa"/>
            <w:vMerge w:val="restart"/>
            <w:vAlign w:val="top"/>
          </w:tcPr>
          <w:p w14:paraId="23FE1B26" w14:textId="7C99CA12" w:rsidR="00807FAD" w:rsidRDefault="00807FAD" w:rsidP="00FD595F">
            <w:r w:rsidRPr="00175F6F">
              <w:rPr>
                <w:rFonts w:cs="Arial"/>
              </w:rPr>
              <w:t xml:space="preserve">Merit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>riterion E: Renewable energy</w:t>
            </w:r>
            <w:r>
              <w:rPr>
                <w:rFonts w:cs="Arial"/>
              </w:rPr>
              <w:t xml:space="preserve"> and </w:t>
            </w:r>
            <w:r w:rsidR="00E605E3">
              <w:rPr>
                <w:rFonts w:cs="Arial"/>
              </w:rPr>
              <w:t>b</w:t>
            </w:r>
            <w:r w:rsidRPr="00175F6F">
              <w:rPr>
                <w:rFonts w:cs="Arial"/>
              </w:rPr>
              <w:t>attery storage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66645147" w14:textId="57B388AD" w:rsidR="00807FAD" w:rsidRDefault="00807FAD" w:rsidP="00FD595F">
            <w:r>
              <w:t xml:space="preserve">Stage </w:t>
            </w:r>
            <w:r w:rsidR="00E605E3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69F91D82" w14:textId="77777777" w:rsidR="00807FAD" w:rsidRPr="00DA4A2F" w:rsidRDefault="00807FAD" w:rsidP="00807FAD">
            <w:pPr>
              <w:tabs>
                <w:tab w:val="left" w:pos="0"/>
                <w:tab w:val="left" w:pos="360"/>
              </w:tabs>
              <w:rPr>
                <w:rFonts w:cs="Arial"/>
              </w:rPr>
            </w:pPr>
            <w:r w:rsidRPr="00DA4A2F">
              <w:rPr>
                <w:rFonts w:cs="Arial"/>
              </w:rPr>
              <w:t>If included within the application, applicants are required to provide a clear description of the following:</w:t>
            </w:r>
          </w:p>
          <w:p w14:paraId="7DFAEAC3" w14:textId="77777777" w:rsid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5793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 xml:space="preserve">the capacity of any proposed renewable energy or battery storage system </w:t>
            </w:r>
          </w:p>
          <w:p w14:paraId="318EEDC8" w14:textId="7F8ABA21" w:rsidR="00807FAD" w:rsidRPr="002C1093" w:rsidRDefault="00D8598C" w:rsidP="002C1093">
            <w:pPr>
              <w:ind w:left="360" w:hanging="360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2105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DA4A2F">
              <w:rPr>
                <w:rFonts w:cs="Arial"/>
              </w:rPr>
              <w:t>how the battery system(s) will be used to provide load management and grid support (if any).</w:t>
            </w:r>
          </w:p>
        </w:tc>
      </w:tr>
      <w:tr w:rsidR="00807FAD" w14:paraId="4BED4280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07DC7704" w14:textId="77777777" w:rsidR="00807FAD" w:rsidRDefault="00807FAD" w:rsidP="00FD595F"/>
        </w:tc>
        <w:tc>
          <w:tcPr>
            <w:tcW w:w="1701" w:type="dxa"/>
            <w:shd w:val="clear" w:color="auto" w:fill="DBFADF"/>
            <w:vAlign w:val="top"/>
          </w:tcPr>
          <w:p w14:paraId="2FCE99EA" w14:textId="66F4DAA2" w:rsidR="00807FAD" w:rsidRDefault="00807FAD" w:rsidP="00FD595F">
            <w:r>
              <w:t xml:space="preserve">Stage </w:t>
            </w:r>
            <w:r w:rsidR="00E605E3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57C674D5" w14:textId="77777777" w:rsidR="00807FAD" w:rsidRPr="00DA4A2F" w:rsidRDefault="00807FAD" w:rsidP="00807FAD">
            <w:pPr>
              <w:spacing w:before="60" w:after="60"/>
              <w:rPr>
                <w:rFonts w:cs="Arial"/>
                <w:b/>
                <w:bCs/>
              </w:rPr>
            </w:pPr>
            <w:r w:rsidRPr="00DA4A2F">
              <w:rPr>
                <w:rFonts w:cs="Arial"/>
                <w:b/>
                <w:bCs/>
              </w:rPr>
              <w:t xml:space="preserve">Renewable energy </w:t>
            </w:r>
          </w:p>
          <w:p w14:paraId="737CF3C8" w14:textId="2F7D676B" w:rsidR="00807FAD" w:rsidRPr="002C1093" w:rsidRDefault="00D8598C" w:rsidP="002C1093">
            <w:pPr>
              <w:ind w:left="360" w:hanging="360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4690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The capacity and the power output of renewable energy sources proposed.</w:t>
            </w:r>
          </w:p>
          <w:p w14:paraId="1BA128C8" w14:textId="6D3B1482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7251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The manufacturer of the renewable energy system/s.</w:t>
            </w:r>
          </w:p>
          <w:p w14:paraId="10A65481" w14:textId="6EA9F577" w:rsidR="00807FAD" w:rsidRPr="002C1093" w:rsidRDefault="00D8598C" w:rsidP="002C1093">
            <w:pPr>
              <w:ind w:left="360" w:hanging="360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115175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 xml:space="preserve">The location of the renewable energy system/s. </w:t>
            </w:r>
          </w:p>
          <w:p w14:paraId="58049627" w14:textId="7CBF4A02" w:rsidR="00807FAD" w:rsidRPr="002C1093" w:rsidRDefault="00D8598C" w:rsidP="002C1093">
            <w:pPr>
              <w:ind w:left="360" w:hanging="360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4401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A proposal outlining the installation of renewable energy sources on site.</w:t>
            </w:r>
          </w:p>
          <w:p w14:paraId="43014656" w14:textId="77777777" w:rsidR="00807FAD" w:rsidRPr="00DA4A2F" w:rsidRDefault="00807FAD" w:rsidP="00CC159B">
            <w:pPr>
              <w:rPr>
                <w:rFonts w:cs="Arial"/>
              </w:rPr>
            </w:pPr>
            <w:r w:rsidRPr="00DA4A2F">
              <w:rPr>
                <w:rFonts w:cs="Arial"/>
              </w:rPr>
              <w:t>If available, applicants must attach the following:</w:t>
            </w:r>
          </w:p>
          <w:p w14:paraId="22F427DD" w14:textId="1C4794FD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7890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any available electrical diagrams or technical specifications for the renewable energy system/s</w:t>
            </w:r>
          </w:p>
          <w:p w14:paraId="0BA9FBDE" w14:textId="1F68ED52" w:rsidR="00807FAD" w:rsidRPr="002C1093" w:rsidRDefault="00D8598C" w:rsidP="002C1093">
            <w:pPr>
              <w:ind w:left="360" w:hanging="360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204844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a map outlining the footprint of any proposed renewable energy system/s.</w:t>
            </w:r>
          </w:p>
          <w:p w14:paraId="13301811" w14:textId="77777777" w:rsidR="00807FAD" w:rsidRPr="00DA4A2F" w:rsidRDefault="00807FAD" w:rsidP="00807FAD">
            <w:pPr>
              <w:spacing w:before="60" w:after="60"/>
              <w:rPr>
                <w:rFonts w:cs="Arial"/>
                <w:b/>
                <w:bCs/>
              </w:rPr>
            </w:pPr>
            <w:r w:rsidRPr="00DA4A2F">
              <w:rPr>
                <w:rFonts w:cs="Arial"/>
                <w:b/>
                <w:bCs/>
              </w:rPr>
              <w:t>Battery storage</w:t>
            </w:r>
          </w:p>
          <w:p w14:paraId="3718024B" w14:textId="47B52E22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5824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Details relating to how installation is expected to comply with the battery install standard AS/NZS 5139.</w:t>
            </w:r>
          </w:p>
          <w:p w14:paraId="2F1CC0FA" w14:textId="2473E18F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213131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The manufacturer of the battery storage system.</w:t>
            </w:r>
          </w:p>
          <w:p w14:paraId="7D240677" w14:textId="32CB10D1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12036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 xml:space="preserve">The location of the battery storage system. </w:t>
            </w:r>
          </w:p>
          <w:p w14:paraId="6A1906A7" w14:textId="77777777" w:rsidR="00807FAD" w:rsidRPr="00DA4A2F" w:rsidRDefault="00807FAD" w:rsidP="001E1242">
            <w:pPr>
              <w:rPr>
                <w:rFonts w:cs="Arial"/>
              </w:rPr>
            </w:pPr>
            <w:r w:rsidRPr="00DA4A2F">
              <w:rPr>
                <w:rFonts w:cs="Arial"/>
              </w:rPr>
              <w:t>If available, applicants must attach the following:</w:t>
            </w:r>
          </w:p>
          <w:p w14:paraId="5D212595" w14:textId="15EBAD6B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3752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any available electrical diagrams or technical specifications for the battery storage system</w:t>
            </w:r>
          </w:p>
          <w:p w14:paraId="23F36819" w14:textId="66FFA8A9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5008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 xml:space="preserve">a </w:t>
            </w:r>
            <w:r w:rsidR="00807FAD" w:rsidRPr="002C1093">
              <w:rPr>
                <w:rFonts w:cs="Arial"/>
              </w:rPr>
              <w:t>site layout drawing outlining the footprint of the battery storage system.</w:t>
            </w:r>
          </w:p>
        </w:tc>
      </w:tr>
      <w:tr w:rsidR="00807FAD" w14:paraId="75FF76AE" w14:textId="77777777" w:rsidTr="00FB73A7">
        <w:tc>
          <w:tcPr>
            <w:tcW w:w="2127" w:type="dxa"/>
            <w:vMerge w:val="restart"/>
            <w:vAlign w:val="top"/>
          </w:tcPr>
          <w:p w14:paraId="2BDD5D24" w14:textId="5466F588" w:rsidR="00807FAD" w:rsidRDefault="00807FAD" w:rsidP="00807FAD">
            <w:r w:rsidRPr="00175F6F">
              <w:rPr>
                <w:rFonts w:cs="Arial"/>
              </w:rPr>
              <w:t xml:space="preserve">Merit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 xml:space="preserve">riterion </w:t>
            </w:r>
            <w:r>
              <w:rPr>
                <w:rFonts w:cs="Arial"/>
              </w:rPr>
              <w:t>F</w:t>
            </w:r>
            <w:r w:rsidRPr="00175F6F">
              <w:rPr>
                <w:rFonts w:cs="Arial"/>
              </w:rPr>
              <w:t>: Applicant capabilities and capacity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664AEA3E" w14:textId="12DBE85E" w:rsidR="00807FAD" w:rsidRDefault="00807FAD" w:rsidP="00FD595F">
            <w:r>
              <w:t xml:space="preserve">Stage </w:t>
            </w:r>
            <w:r w:rsidR="00E605E3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2B657F60" w14:textId="59333CB1" w:rsidR="00807FAD" w:rsidRPr="002C1093" w:rsidRDefault="00807FAD" w:rsidP="002C1093">
            <w:pPr>
              <w:ind w:left="360" w:hanging="360"/>
              <w:rPr>
                <w:rFonts w:cs="Arial"/>
              </w:rPr>
            </w:pPr>
            <w:r w:rsidRPr="002C1093">
              <w:rPr>
                <w:rFonts w:cs="Arial"/>
                <w:b/>
              </w:rPr>
              <w:t>Previous performance</w:t>
            </w:r>
          </w:p>
          <w:p w14:paraId="6FD45CB7" w14:textId="2601C2C3" w:rsidR="00807FAD" w:rsidRPr="002C1093" w:rsidRDefault="00D8598C" w:rsidP="002C1093">
            <w:pPr>
              <w:ind w:left="360" w:hanging="360"/>
            </w:pPr>
            <w:sdt>
              <w:sdtPr>
                <w:rPr>
                  <w:rFonts w:ascii="MS Gothic" w:eastAsia="MS Gothic" w:hAnsi="MS Gothic"/>
                </w:rPr>
                <w:id w:val="-200064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t>Overviews of similar projects by the lead organisation in the bid, including whether timeframes and budget expectations were realised.</w:t>
            </w:r>
          </w:p>
          <w:p w14:paraId="40F5C653" w14:textId="2B757903" w:rsidR="00807FAD" w:rsidRPr="002C1093" w:rsidRDefault="00D8598C" w:rsidP="002C1093">
            <w:pPr>
              <w:ind w:left="360" w:hanging="360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421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Overviews of similar projects by supporting organisations in the bid, including whether timeframes and budget expectations were realised.</w:t>
            </w:r>
          </w:p>
          <w:p w14:paraId="2FC64315" w14:textId="0AE1AB6F" w:rsidR="00807FAD" w:rsidRPr="002C1093" w:rsidRDefault="00807FAD" w:rsidP="002C1093">
            <w:pPr>
              <w:ind w:left="360" w:hanging="360"/>
              <w:rPr>
                <w:rFonts w:cs="Arial"/>
                <w:b/>
              </w:rPr>
            </w:pPr>
            <w:r w:rsidRPr="002C1093">
              <w:rPr>
                <w:rFonts w:cs="Arial"/>
                <w:b/>
              </w:rPr>
              <w:t>Funding strategy</w:t>
            </w:r>
          </w:p>
          <w:p w14:paraId="640849CE" w14:textId="1AC90A0A" w:rsidR="00807FAD" w:rsidRPr="002C1093" w:rsidRDefault="00D8598C" w:rsidP="002C1093">
            <w:pPr>
              <w:ind w:left="360" w:hanging="360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13910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A statement of applicants and/or partner organisations financial capacity to meet expected project budget and costs during development and operation.</w:t>
            </w:r>
          </w:p>
          <w:p w14:paraId="2D044120" w14:textId="39EFF23E" w:rsidR="00807FAD" w:rsidRPr="002C1093" w:rsidRDefault="00D8598C" w:rsidP="002C1093">
            <w:pPr>
              <w:ind w:left="360" w:hanging="360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4660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The financing strategy for all capital funds required for the project.</w:t>
            </w:r>
          </w:p>
          <w:p w14:paraId="17432193" w14:textId="6110650C" w:rsidR="00807FAD" w:rsidRPr="002C1093" w:rsidRDefault="00D8598C" w:rsidP="002C1093">
            <w:pPr>
              <w:ind w:left="360" w:hanging="360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17160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Sources of capital funding.</w:t>
            </w:r>
          </w:p>
          <w:p w14:paraId="056BB9AE" w14:textId="10EEE07D" w:rsidR="00807FAD" w:rsidRPr="002C1093" w:rsidRDefault="00807FAD" w:rsidP="002C1093">
            <w:pPr>
              <w:ind w:left="360" w:hanging="360"/>
              <w:rPr>
                <w:rFonts w:cs="Arial"/>
                <w:b/>
              </w:rPr>
            </w:pPr>
            <w:r w:rsidRPr="002C1093">
              <w:rPr>
                <w:rFonts w:cs="Arial"/>
                <w:b/>
              </w:rPr>
              <w:t>Skills and experience</w:t>
            </w:r>
          </w:p>
          <w:p w14:paraId="10BF014F" w14:textId="2DBE38B5" w:rsidR="00807FAD" w:rsidRPr="002C1093" w:rsidRDefault="00D8598C" w:rsidP="001E7F59">
            <w:pPr>
              <w:ind w:left="414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7386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CVs of key personnel that will manage the design and construction of the charging stations.</w:t>
            </w:r>
          </w:p>
          <w:p w14:paraId="0AA1F6EA" w14:textId="734E8B1C" w:rsidR="00807FAD" w:rsidRPr="002C1093" w:rsidRDefault="00D8598C" w:rsidP="001E7F59">
            <w:pPr>
              <w:ind w:left="414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126182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Details of key supplier agreements for operational services.</w:t>
            </w:r>
          </w:p>
          <w:p w14:paraId="028A1FDD" w14:textId="6DAB5BDF" w:rsidR="00807FAD" w:rsidRPr="002C1093" w:rsidRDefault="00D8598C" w:rsidP="001E7F59">
            <w:pPr>
              <w:ind w:left="414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17586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Information relating to how these projects will be managed to be delivered on time and to budget.</w:t>
            </w:r>
          </w:p>
          <w:p w14:paraId="07F52540" w14:textId="594773B3" w:rsidR="00807FAD" w:rsidRPr="00DA4A2F" w:rsidRDefault="00D8598C" w:rsidP="00F768CB">
            <w:pPr>
              <w:pStyle w:val="Listfortable"/>
              <w:spacing w:before="0" w:after="120" w:line="264" w:lineRule="auto"/>
              <w:ind w:left="414" w:hanging="357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</w:rPr>
                <w:id w:val="-63640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93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093" w:rsidRPr="00480912">
              <w:rPr>
                <w:rFonts w:ascii="MS Gothic" w:eastAsia="MS Gothic" w:hAnsi="MS Gothic"/>
              </w:rPr>
              <w:t xml:space="preserve"> </w:t>
            </w:r>
            <w:r w:rsidR="00807FAD" w:rsidRPr="00DA4A2F">
              <w:rPr>
                <w:rFonts w:asciiTheme="minorHAnsi" w:hAnsiTheme="minorHAnsi"/>
                <w:sz w:val="22"/>
              </w:rPr>
              <w:t>Details of, or the ability to procure, relevant staff associated with key project stages. This can be demonstrated through either providing evidence of previously conducted procurement processes of a similar nature or previous projects completed with key internal staff. This evidence could include</w:t>
            </w:r>
            <w:r w:rsidR="00FB73A7">
              <w:rPr>
                <w:rFonts w:asciiTheme="minorHAnsi" w:hAnsiTheme="minorHAnsi"/>
                <w:sz w:val="22"/>
              </w:rPr>
              <w:t xml:space="preserve"> their</w:t>
            </w:r>
            <w:r w:rsidR="00807FAD" w:rsidRPr="00DA4A2F">
              <w:rPr>
                <w:rFonts w:asciiTheme="minorHAnsi" w:hAnsiTheme="minorHAnsi"/>
                <w:sz w:val="22"/>
              </w:rPr>
              <w:t>:</w:t>
            </w:r>
          </w:p>
          <w:p w14:paraId="62A2B20F" w14:textId="1DE48904" w:rsidR="00807FAD" w:rsidRPr="00DA4A2F" w:rsidRDefault="00807FAD" w:rsidP="00F768CB">
            <w:pPr>
              <w:pStyle w:val="Listfortable2"/>
              <w:numPr>
                <w:ilvl w:val="0"/>
                <w:numId w:val="29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 xml:space="preserve">project planning and management skills and capabilities </w:t>
            </w:r>
          </w:p>
          <w:p w14:paraId="1695E7EC" w14:textId="6BFD884D" w:rsidR="00807FAD" w:rsidRPr="00DA4A2F" w:rsidRDefault="00807FAD" w:rsidP="00F768CB">
            <w:pPr>
              <w:pStyle w:val="Listfortable2"/>
              <w:numPr>
                <w:ilvl w:val="0"/>
                <w:numId w:val="29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 xml:space="preserve">financial management skills and </w:t>
            </w:r>
            <w:r w:rsidR="00FB73A7">
              <w:rPr>
                <w:rFonts w:asciiTheme="minorHAnsi" w:hAnsiTheme="minorHAnsi"/>
                <w:sz w:val="22"/>
              </w:rPr>
              <w:t>c</w:t>
            </w:r>
            <w:r w:rsidRPr="00DA4A2F">
              <w:rPr>
                <w:rFonts w:asciiTheme="minorHAnsi" w:hAnsiTheme="minorHAnsi"/>
                <w:sz w:val="22"/>
              </w:rPr>
              <w:t>apabilities</w:t>
            </w:r>
          </w:p>
          <w:p w14:paraId="0FEF044E" w14:textId="483E8B23" w:rsidR="00807FAD" w:rsidRPr="00DA4A2F" w:rsidRDefault="00807FAD" w:rsidP="00F768CB">
            <w:pPr>
              <w:pStyle w:val="Listfortable2"/>
              <w:numPr>
                <w:ilvl w:val="0"/>
                <w:numId w:val="29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technical and engineering experience in charging infrastructure or other major electrical infrastructure projects</w:t>
            </w:r>
          </w:p>
          <w:p w14:paraId="5F84E752" w14:textId="3E9A1C04" w:rsidR="00807FAD" w:rsidRPr="00DA4A2F" w:rsidRDefault="00807FAD" w:rsidP="00F768CB">
            <w:pPr>
              <w:pStyle w:val="Listfortable2"/>
              <w:numPr>
                <w:ilvl w:val="0"/>
                <w:numId w:val="29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risk management skills and capabilities</w:t>
            </w:r>
          </w:p>
          <w:p w14:paraId="08AB1D78" w14:textId="2FF610F1" w:rsidR="00807FAD" w:rsidRPr="00DA4A2F" w:rsidRDefault="00807FAD" w:rsidP="00F768CB">
            <w:pPr>
              <w:pStyle w:val="Listfortable2"/>
              <w:numPr>
                <w:ilvl w:val="0"/>
                <w:numId w:val="29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 xml:space="preserve">experience in charging network coordination, or coordination of other network-based customer services </w:t>
            </w:r>
          </w:p>
          <w:p w14:paraId="27962E8E" w14:textId="5DDDFF6D" w:rsidR="00807FAD" w:rsidRPr="00DA4A2F" w:rsidRDefault="00807FAD" w:rsidP="00F768CB">
            <w:pPr>
              <w:pStyle w:val="Listfortable2"/>
              <w:numPr>
                <w:ilvl w:val="0"/>
                <w:numId w:val="29"/>
              </w:numPr>
              <w:spacing w:before="0" w:after="120" w:line="264" w:lineRule="auto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capacity for delivering charging network maintenance</w:t>
            </w:r>
            <w:r w:rsidR="00A7240F">
              <w:rPr>
                <w:rFonts w:asciiTheme="minorHAnsi" w:hAnsiTheme="minorHAnsi"/>
                <w:sz w:val="22"/>
              </w:rPr>
              <w:t>.</w:t>
            </w:r>
          </w:p>
          <w:p w14:paraId="63094741" w14:textId="6C49539D" w:rsidR="00807FAD" w:rsidRPr="00DA4A2F" w:rsidRDefault="00807FAD" w:rsidP="00F768CB">
            <w:pPr>
              <w:pStyle w:val="Listfortable2"/>
              <w:numPr>
                <w:ilvl w:val="0"/>
                <w:numId w:val="29"/>
              </w:numPr>
              <w:spacing w:before="0" w:after="120" w:line="264" w:lineRule="auto"/>
              <w:ind w:left="714" w:hanging="357"/>
              <w:rPr>
                <w:rFonts w:asciiTheme="minorHAnsi" w:hAnsiTheme="minorHAnsi"/>
                <w:sz w:val="22"/>
              </w:rPr>
            </w:pPr>
            <w:r w:rsidRPr="00DA4A2F">
              <w:rPr>
                <w:rFonts w:asciiTheme="minorHAnsi" w:hAnsiTheme="minorHAnsi"/>
                <w:sz w:val="22"/>
              </w:rPr>
              <w:t>capacity and experience in offering customer support services.</w:t>
            </w:r>
          </w:p>
        </w:tc>
      </w:tr>
      <w:tr w:rsidR="00807FAD" w14:paraId="0AF4943A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27006E2A" w14:textId="77777777" w:rsidR="00807FAD" w:rsidRDefault="00807FAD" w:rsidP="00FD595F"/>
        </w:tc>
        <w:tc>
          <w:tcPr>
            <w:tcW w:w="1701" w:type="dxa"/>
            <w:shd w:val="clear" w:color="auto" w:fill="DBFADF"/>
            <w:vAlign w:val="top"/>
          </w:tcPr>
          <w:p w14:paraId="568F013F" w14:textId="5CF1724B" w:rsidR="00807FAD" w:rsidRDefault="00807FAD" w:rsidP="00FD595F">
            <w:r>
              <w:t xml:space="preserve">Stage </w:t>
            </w:r>
            <w:r w:rsidR="00623050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69349FAB" w14:textId="0CDA1318" w:rsidR="00807FAD" w:rsidRPr="003D6180" w:rsidRDefault="00D8598C" w:rsidP="00F768CB">
            <w:pPr>
              <w:keepNext/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43693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80" w:rsidRPr="00480912">
              <w:rPr>
                <w:rFonts w:ascii="MS Gothic" w:eastAsia="MS Gothic" w:hAnsi="MS Gothic"/>
              </w:rPr>
              <w:t xml:space="preserve"> </w:t>
            </w:r>
            <w:r w:rsidR="00807FAD" w:rsidRPr="002C1093">
              <w:rPr>
                <w:rFonts w:cs="Arial"/>
              </w:rPr>
              <w:t>Details of key supplier agreements for operational services.</w:t>
            </w:r>
          </w:p>
          <w:p w14:paraId="22DE4042" w14:textId="75814597" w:rsidR="00807FAD" w:rsidRPr="00DA4A2F" w:rsidRDefault="00D8598C" w:rsidP="00F768CB">
            <w:pPr>
              <w:pStyle w:val="Listfortable2"/>
              <w:numPr>
                <w:ilvl w:val="0"/>
                <w:numId w:val="0"/>
              </w:numPr>
              <w:spacing w:before="0" w:after="120" w:line="264" w:lineRule="auto"/>
              <w:ind w:left="357" w:hanging="357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MS Gothic" w:eastAsia="MS Gothic" w:hAnsi="MS Gothic"/>
                </w:rPr>
                <w:id w:val="6020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80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80" w:rsidRPr="00480912">
              <w:rPr>
                <w:rFonts w:ascii="MS Gothic" w:eastAsia="MS Gothic" w:hAnsi="MS Gothic"/>
              </w:rPr>
              <w:t xml:space="preserve"> </w:t>
            </w:r>
            <w:r w:rsidR="00807FAD" w:rsidRPr="00DA4A2F">
              <w:rPr>
                <w:rFonts w:asciiTheme="minorHAnsi" w:hAnsiTheme="minorHAnsi"/>
                <w:sz w:val="22"/>
              </w:rPr>
              <w:t xml:space="preserve">evidence of financial capacity, or plan to meet expected project budget and costs </w:t>
            </w:r>
          </w:p>
          <w:p w14:paraId="472FAC5F" w14:textId="48801562" w:rsidR="00807FAD" w:rsidRPr="00DA4A2F" w:rsidRDefault="00D8598C" w:rsidP="00F768C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-5700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80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80" w:rsidRPr="00480912">
              <w:rPr>
                <w:rFonts w:ascii="MS Gothic" w:eastAsia="MS Gothic" w:hAnsi="MS Gothic"/>
              </w:rPr>
              <w:t xml:space="preserve"> </w:t>
            </w:r>
            <w:r w:rsidR="00807FAD" w:rsidRPr="00DA4A2F">
              <w:t>evidence of proposed project costs.</w:t>
            </w:r>
          </w:p>
        </w:tc>
      </w:tr>
      <w:tr w:rsidR="00807FAD" w14:paraId="2E0EF315" w14:textId="77777777" w:rsidTr="00FB73A7">
        <w:tc>
          <w:tcPr>
            <w:tcW w:w="2127" w:type="dxa"/>
            <w:vMerge w:val="restart"/>
            <w:vAlign w:val="top"/>
          </w:tcPr>
          <w:p w14:paraId="2D56A6A3" w14:textId="5BE04351" w:rsidR="00807FAD" w:rsidRDefault="00807FAD" w:rsidP="00FD595F">
            <w:r w:rsidRPr="00175F6F">
              <w:rPr>
                <w:rFonts w:cs="Arial"/>
              </w:rPr>
              <w:lastRenderedPageBreak/>
              <w:t xml:space="preserve">Merit </w:t>
            </w:r>
            <w:r w:rsidR="00AF681D">
              <w:rPr>
                <w:rFonts w:cs="Arial"/>
              </w:rPr>
              <w:t>c</w:t>
            </w:r>
            <w:r w:rsidRPr="00175F6F">
              <w:rPr>
                <w:rFonts w:cs="Arial"/>
              </w:rPr>
              <w:t xml:space="preserve">riterion </w:t>
            </w:r>
            <w:r>
              <w:rPr>
                <w:rFonts w:cs="Arial"/>
              </w:rPr>
              <w:t>G</w:t>
            </w:r>
            <w:r w:rsidRPr="00175F6F">
              <w:rPr>
                <w:rFonts w:cs="Arial"/>
              </w:rPr>
              <w:t>: Support jobs and economic growth</w:t>
            </w:r>
          </w:p>
        </w:tc>
        <w:tc>
          <w:tcPr>
            <w:tcW w:w="1701" w:type="dxa"/>
            <w:shd w:val="clear" w:color="auto" w:fill="FDEDDF" w:themeFill="accent3"/>
            <w:vAlign w:val="top"/>
          </w:tcPr>
          <w:p w14:paraId="70439653" w14:textId="1765125A" w:rsidR="00807FAD" w:rsidRDefault="00807FAD" w:rsidP="00FD595F">
            <w:r>
              <w:t xml:space="preserve">Stage </w:t>
            </w:r>
            <w:r w:rsidR="00623050">
              <w:t>one</w:t>
            </w:r>
          </w:p>
        </w:tc>
        <w:tc>
          <w:tcPr>
            <w:tcW w:w="5800" w:type="dxa"/>
            <w:shd w:val="clear" w:color="auto" w:fill="FDEDDF" w:themeFill="accent3"/>
            <w:vAlign w:val="top"/>
          </w:tcPr>
          <w:p w14:paraId="6BEAE98F" w14:textId="5FC08194" w:rsidR="00807FAD" w:rsidRPr="00DA4A2F" w:rsidRDefault="00807FAD" w:rsidP="00FD595F">
            <w:r w:rsidRPr="00DA4A2F">
              <w:t>Applicants may provide a response on any anticipated economic benefits arising from their proposed project.</w:t>
            </w:r>
          </w:p>
        </w:tc>
      </w:tr>
      <w:tr w:rsidR="00807FAD" w14:paraId="565EB2E8" w14:textId="77777777" w:rsidTr="00FB7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7" w:type="dxa"/>
            <w:vMerge/>
            <w:vAlign w:val="top"/>
          </w:tcPr>
          <w:p w14:paraId="00C3AD11" w14:textId="77777777" w:rsidR="00807FAD" w:rsidRDefault="00807FAD" w:rsidP="00FD595F"/>
        </w:tc>
        <w:tc>
          <w:tcPr>
            <w:tcW w:w="1701" w:type="dxa"/>
            <w:shd w:val="clear" w:color="auto" w:fill="DBFADF"/>
            <w:vAlign w:val="top"/>
          </w:tcPr>
          <w:p w14:paraId="6DD315A7" w14:textId="2BC3CAD1" w:rsidR="00807FAD" w:rsidRDefault="00807FAD" w:rsidP="00FD595F">
            <w:r>
              <w:t xml:space="preserve">Stage </w:t>
            </w:r>
            <w:r w:rsidR="00623050">
              <w:t>two</w:t>
            </w:r>
          </w:p>
        </w:tc>
        <w:tc>
          <w:tcPr>
            <w:tcW w:w="5800" w:type="dxa"/>
            <w:shd w:val="clear" w:color="auto" w:fill="DBFADF"/>
            <w:vAlign w:val="top"/>
          </w:tcPr>
          <w:p w14:paraId="566B05E0" w14:textId="43BC948B" w:rsidR="00807FAD" w:rsidRPr="003D6180" w:rsidRDefault="00D8598C" w:rsidP="00F768CB">
            <w:pPr>
              <w:ind w:left="357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4531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80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80" w:rsidRPr="00480912">
              <w:rPr>
                <w:rFonts w:ascii="MS Gothic" w:eastAsia="MS Gothic" w:hAnsi="MS Gothic"/>
              </w:rPr>
              <w:t xml:space="preserve"> </w:t>
            </w:r>
            <w:r w:rsidR="00807FAD" w:rsidRPr="003D6180">
              <w:rPr>
                <w:rFonts w:cs="Arial"/>
              </w:rPr>
              <w:t>The expected number of jobs that will be created over the lifetime of all stations proposed within a bid.</w:t>
            </w:r>
          </w:p>
          <w:p w14:paraId="62CD58FC" w14:textId="09F7BDDF" w:rsidR="00807FAD" w:rsidRPr="003D6180" w:rsidRDefault="00D8598C" w:rsidP="00F768CB">
            <w:pPr>
              <w:ind w:left="357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4933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80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80" w:rsidRPr="00480912">
              <w:rPr>
                <w:rFonts w:ascii="MS Gothic" w:eastAsia="MS Gothic" w:hAnsi="MS Gothic"/>
              </w:rPr>
              <w:t xml:space="preserve"> </w:t>
            </w:r>
            <w:r w:rsidR="00807FAD" w:rsidRPr="003D6180">
              <w:rPr>
                <w:rFonts w:cs="Arial"/>
              </w:rPr>
              <w:t>Outline anticipated suppliers that will be engaged in the construction of charging stations.</w:t>
            </w:r>
          </w:p>
          <w:p w14:paraId="7ADBA9FD" w14:textId="249CEA11" w:rsidR="00807FAD" w:rsidRPr="003D6180" w:rsidRDefault="00D8598C" w:rsidP="00F768CB">
            <w:pPr>
              <w:ind w:left="357" w:hanging="357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20740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80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80" w:rsidRPr="00480912">
              <w:rPr>
                <w:rFonts w:ascii="MS Gothic" w:eastAsia="MS Gothic" w:hAnsi="MS Gothic"/>
              </w:rPr>
              <w:t xml:space="preserve"> </w:t>
            </w:r>
            <w:r w:rsidR="00807FAD" w:rsidRPr="003D6180">
              <w:rPr>
                <w:rFonts w:cs="Arial"/>
              </w:rPr>
              <w:t>Outline all activities planned to take place in regional NSW.</w:t>
            </w:r>
          </w:p>
          <w:p w14:paraId="55F29583" w14:textId="30B7200A" w:rsidR="00807FAD" w:rsidRPr="00DA4A2F" w:rsidRDefault="00D8598C" w:rsidP="00F768CB">
            <w:pPr>
              <w:ind w:left="357" w:hanging="357"/>
            </w:pPr>
            <w:sdt>
              <w:sdtPr>
                <w:rPr>
                  <w:rFonts w:ascii="MS Gothic" w:eastAsia="MS Gothic" w:hAnsi="MS Gothic"/>
                </w:rPr>
                <w:id w:val="176804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80" w:rsidRPr="004809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180" w:rsidRPr="00480912">
              <w:rPr>
                <w:rFonts w:ascii="MS Gothic" w:eastAsia="MS Gothic" w:hAnsi="MS Gothic"/>
              </w:rPr>
              <w:t xml:space="preserve"> </w:t>
            </w:r>
            <w:r w:rsidR="00807FAD" w:rsidRPr="00DA4A2F">
              <w:rPr>
                <w:rFonts w:cs="Arial"/>
              </w:rPr>
              <w:t>Provide anticipated investment in NSW and investment in regional NSW.</w:t>
            </w:r>
          </w:p>
        </w:tc>
      </w:tr>
    </w:tbl>
    <w:p w14:paraId="639F1983" w14:textId="00D93032" w:rsidR="00B74EF3" w:rsidRPr="006F67A3" w:rsidRDefault="00B74EF3" w:rsidP="00666809">
      <w:pPr>
        <w:pStyle w:val="Caption"/>
      </w:pPr>
      <w:r w:rsidRPr="006F67A3">
        <w:t xml:space="preserve">Table </w:t>
      </w:r>
      <w:r w:rsidR="00D8598C">
        <w:fldChar w:fldCharType="begin"/>
      </w:r>
      <w:r w:rsidR="00D8598C">
        <w:instrText xml:space="preserve"> SEQ Table \* ARABIC </w:instrText>
      </w:r>
      <w:r w:rsidR="00D8598C">
        <w:fldChar w:fldCharType="separate"/>
      </w:r>
      <w:r w:rsidR="002C573A">
        <w:rPr>
          <w:noProof/>
        </w:rPr>
        <w:t>1</w:t>
      </w:r>
      <w:r w:rsidR="00D8598C">
        <w:rPr>
          <w:noProof/>
        </w:rPr>
        <w:fldChar w:fldCharType="end"/>
      </w:r>
      <w:r w:rsidR="00DA4A2F">
        <w:rPr>
          <w:noProof/>
        </w:rPr>
        <w:t>:</w:t>
      </w:r>
      <w:r w:rsidRPr="006F67A3">
        <w:t xml:space="preserve"> </w:t>
      </w:r>
      <w:r w:rsidR="00825B31">
        <w:t>Round one - application</w:t>
      </w:r>
      <w:r w:rsidR="00807FAD">
        <w:t xml:space="preserve"> checklist</w:t>
      </w:r>
      <w:r w:rsidR="00825B31">
        <w:t xml:space="preserve"> for </w:t>
      </w:r>
      <w:r w:rsidR="006665C0">
        <w:t>two-stage bid process</w:t>
      </w:r>
    </w:p>
    <w:p w14:paraId="69A2AAE0" w14:textId="41842071" w:rsidR="003B318A" w:rsidRDefault="003B318A" w:rsidP="00666809">
      <w:pPr>
        <w:pStyle w:val="Caption"/>
      </w:pPr>
    </w:p>
    <w:p w14:paraId="50FB749A" w14:textId="77777777" w:rsidR="00375A17" w:rsidRDefault="00375A17" w:rsidP="00375A17">
      <w:pPr>
        <w:sectPr w:rsidR="00375A17" w:rsidSect="00FB73A7">
          <w:headerReference w:type="default" r:id="rId12"/>
          <w:pgSz w:w="11906" w:h="16838"/>
          <w:pgMar w:top="1134" w:right="1134" w:bottom="1134" w:left="1134" w:header="709" w:footer="1111" w:gutter="0"/>
          <w:cols w:space="708"/>
          <w:docGrid w:linePitch="360"/>
        </w:sectPr>
      </w:pPr>
    </w:p>
    <w:p w14:paraId="7F83A1C9" w14:textId="77777777" w:rsidR="00494613" w:rsidRDefault="00494613" w:rsidP="00431F25"/>
    <w:p w14:paraId="77E2AA4E" w14:textId="77777777" w:rsidR="00E839C9" w:rsidRDefault="00E839C9" w:rsidP="00431F25">
      <w:pPr>
        <w:sectPr w:rsidR="00E839C9" w:rsidSect="00494613">
          <w:type w:val="continuous"/>
          <w:pgSz w:w="11906" w:h="16838"/>
          <w:pgMar w:top="1701" w:right="1134" w:bottom="1702" w:left="1134" w:header="709" w:footer="1111" w:gutter="0"/>
          <w:cols w:num="2" w:space="708"/>
          <w:docGrid w:linePitch="360"/>
        </w:sectPr>
      </w:pPr>
    </w:p>
    <w:p w14:paraId="4DAC7BAE" w14:textId="77777777" w:rsidR="007D2D1A" w:rsidRDefault="007D2D1A" w:rsidP="00431F25">
      <w:pPr>
        <w:sectPr w:rsidR="007D2D1A" w:rsidSect="000A1EDF">
          <w:type w:val="continuous"/>
          <w:pgSz w:w="11906" w:h="16838"/>
          <w:pgMar w:top="1701" w:right="1134" w:bottom="1702" w:left="1134" w:header="709" w:footer="1111" w:gutter="0"/>
          <w:cols w:space="708"/>
          <w:docGrid w:linePitch="360"/>
        </w:sectPr>
      </w:pPr>
    </w:p>
    <w:p w14:paraId="6D119A19" w14:textId="04FD2C90" w:rsidR="007D2D1A" w:rsidRDefault="00866F73" w:rsidP="00267C8B">
      <w:pPr>
        <w:pStyle w:val="PlanName"/>
      </w:pPr>
      <w:r w:rsidRPr="00267C8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FA34AD4" wp14:editId="367AA1E6">
                <wp:simplePos x="0" y="0"/>
                <wp:positionH relativeFrom="margin">
                  <wp:posOffset>0</wp:posOffset>
                </wp:positionH>
                <wp:positionV relativeFrom="page">
                  <wp:posOffset>1125855</wp:posOffset>
                </wp:positionV>
                <wp:extent cx="3222000" cy="7308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000" cy="73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65B8" w14:textId="0A0BCE24" w:rsidR="00866F73" w:rsidRPr="007C3C0D" w:rsidRDefault="00876FBD" w:rsidP="00876FBD">
                            <w:pPr>
                              <w:pStyle w:val="PlanName"/>
                            </w:pPr>
                            <w:r>
                              <w:t>Drive electric NSW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4AD4" id="_x0000_s1028" type="#_x0000_t202" style="position:absolute;margin-left:0;margin-top:88.65pt;width:253.7pt;height:57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" filled="f" stroked="f">
                <v:textbox inset="0,0,0,0">
                  <w:txbxContent>
                    <w:p w14:paraId="370365B8" w14:textId="0A0BCE24" w:rsidR="00866F73" w:rsidRPr="007C3C0D" w:rsidRDefault="00876FBD" w:rsidP="00876FBD">
                      <w:pPr>
                        <w:pStyle w:val="PlanName"/>
                      </w:pPr>
                      <w:r>
                        <w:t>Drive electric NSW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01D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0E9EC0C" wp14:editId="75321582">
                <wp:simplePos x="0" y="0"/>
                <wp:positionH relativeFrom="margin">
                  <wp:posOffset>1704328</wp:posOffset>
                </wp:positionH>
                <wp:positionV relativeFrom="paragraph">
                  <wp:posOffset>8139366</wp:posOffset>
                </wp:positionV>
                <wp:extent cx="44199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FDF7" w14:textId="77777777" w:rsidR="00807FAD" w:rsidRPr="00EC609B" w:rsidRDefault="00807FAD" w:rsidP="003973CE">
                            <w:pPr>
                              <w:spacing w:after="0"/>
                              <w:rPr>
                                <w:rFonts w:ascii="Public Sans" w:hAnsi="Public Sans"/>
                                <w:color w:val="002664" w:themeColor="accent1"/>
                                <w:sz w:val="24"/>
                                <w:szCs w:val="24"/>
                              </w:rPr>
                            </w:pPr>
                            <w:r w:rsidRPr="00EC609B">
                              <w:rPr>
                                <w:rFonts w:ascii="Public Sans" w:hAnsi="Public Sans"/>
                                <w:color w:val="002664" w:themeColor="accent1"/>
                                <w:sz w:val="24"/>
                                <w:szCs w:val="24"/>
                              </w:rPr>
                              <w:t>For more information</w:t>
                            </w:r>
                          </w:p>
                          <w:p w14:paraId="53CC7310" w14:textId="77777777" w:rsidR="00796FD5" w:rsidRDefault="004B1261" w:rsidP="00796FD5">
                            <w:pPr>
                              <w:spacing w:after="0"/>
                              <w:rPr>
                                <w:rFonts w:ascii="Public Sans SemiBold" w:hAnsi="Public Sans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access the round one guidelines </w:t>
                            </w:r>
                            <w:r w:rsidR="00796FD5">
                              <w:rPr>
                                <w:sz w:val="20"/>
                                <w:szCs w:val="20"/>
                              </w:rPr>
                              <w:t xml:space="preserve">and additional supplementary information visit </w:t>
                            </w:r>
                            <w:hyperlink r:id="rId13" w:history="1">
                              <w:r w:rsidR="00ED2D75" w:rsidRPr="002F158C">
                                <w:rPr>
                                  <w:rStyle w:val="Hyperlink"/>
                                  <w:rFonts w:ascii="Public Sans SemiBold" w:hAnsi="Public Sans SemiBold"/>
                                  <w:sz w:val="20"/>
                                  <w:szCs w:val="20"/>
                                </w:rPr>
                                <w:t>www.energysaver.nsw.gov.au/EVfastcharging</w:t>
                              </w:r>
                            </w:hyperlink>
                            <w:r w:rsidR="00807FAD" w:rsidRPr="00141B91">
                              <w:rPr>
                                <w:rFonts w:ascii="Public Sans SemiBold" w:hAnsi="Public Sans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60B2FB" w14:textId="77777777" w:rsidR="00796FD5" w:rsidRPr="00C74D5E" w:rsidRDefault="00796FD5" w:rsidP="00796F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FD3D46" w14:textId="5B5BD0EE" w:rsidR="00807FAD" w:rsidRPr="00141B91" w:rsidRDefault="00C74D5E" w:rsidP="00796FD5">
                            <w:pPr>
                              <w:spacing w:after="0"/>
                              <w:rPr>
                                <w:rFonts w:ascii="Public Sans SemiBold" w:hAnsi="Public Sans SemiBold"/>
                                <w:sz w:val="20"/>
                                <w:szCs w:val="20"/>
                              </w:rPr>
                            </w:pPr>
                            <w:r w:rsidRPr="00C74D5E">
                              <w:rPr>
                                <w:sz w:val="20"/>
                                <w:szCs w:val="20"/>
                              </w:rPr>
                              <w:t>Questions can be emailed to</w:t>
                            </w:r>
                            <w:r w:rsidR="00807FAD" w:rsidRPr="00C74D5E">
                              <w:rPr>
                                <w:rFonts w:ascii="Public Sans SemiBold" w:hAnsi="Public Sans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ED2D75" w:rsidRPr="002F158C">
                                <w:rPr>
                                  <w:rStyle w:val="Hyperlink"/>
                                  <w:rFonts w:ascii="Public Sans SemiBold" w:hAnsi="Public Sans SemiBold"/>
                                  <w:sz w:val="20"/>
                                  <w:szCs w:val="20"/>
                                </w:rPr>
                                <w:t>electric.vehicles@energysaver.nsw.gov.au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9EC0C" id="_x0000_s1029" type="#_x0000_t202" style="position:absolute;margin-left:134.2pt;margin-top:640.9pt;width:348.0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" filled="f" stroked="f">
                <v:textbox style="mso-fit-shape-to-text:t" inset="0,0,0,0">
                  <w:txbxContent>
                    <w:p w14:paraId="0A94FDF7" w14:textId="77777777" w:rsidR="00807FAD" w:rsidRPr="00EC609B" w:rsidRDefault="00807FAD" w:rsidP="003973CE">
                      <w:pPr>
                        <w:spacing w:after="0"/>
                        <w:rPr>
                          <w:rFonts w:ascii="Public Sans" w:hAnsi="Public Sans"/>
                          <w:color w:val="002664" w:themeColor="accent1"/>
                          <w:sz w:val="24"/>
                          <w:szCs w:val="24"/>
                        </w:rPr>
                      </w:pPr>
                      <w:r w:rsidRPr="00EC609B">
                        <w:rPr>
                          <w:rFonts w:ascii="Public Sans" w:hAnsi="Public Sans"/>
                          <w:color w:val="002664" w:themeColor="accent1"/>
                          <w:sz w:val="24"/>
                          <w:szCs w:val="24"/>
                        </w:rPr>
                        <w:t>For more information</w:t>
                      </w:r>
                    </w:p>
                    <w:p w14:paraId="53CC7310" w14:textId="77777777" w:rsidR="00796FD5" w:rsidRDefault="004B1261" w:rsidP="00796FD5">
                      <w:pPr>
                        <w:spacing w:after="0"/>
                        <w:rPr>
                          <w:rFonts w:ascii="Public Sans SemiBold" w:hAnsi="Public Sans SemiBold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access the round one guidelines </w:t>
                      </w:r>
                      <w:r w:rsidR="00796FD5">
                        <w:rPr>
                          <w:sz w:val="20"/>
                          <w:szCs w:val="20"/>
                        </w:rPr>
                        <w:t xml:space="preserve">and additional supplementary information visit </w:t>
                      </w:r>
                      <w:hyperlink r:id="rId15" w:history="1">
                        <w:r w:rsidR="00ED2D75" w:rsidRPr="002F158C">
                          <w:rPr>
                            <w:rStyle w:val="Hyperlink"/>
                            <w:rFonts w:ascii="Public Sans SemiBold" w:hAnsi="Public Sans SemiBold"/>
                            <w:sz w:val="20"/>
                            <w:szCs w:val="20"/>
                          </w:rPr>
                          <w:t>www.energysaver.nsw.gov.au/EVfastcharging</w:t>
                        </w:r>
                      </w:hyperlink>
                      <w:r w:rsidR="00807FAD" w:rsidRPr="00141B91">
                        <w:rPr>
                          <w:rFonts w:ascii="Public Sans SemiBold" w:hAnsi="Public Sans Semi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60B2FB" w14:textId="77777777" w:rsidR="00796FD5" w:rsidRPr="00C74D5E" w:rsidRDefault="00796FD5" w:rsidP="00796F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EFD3D46" w14:textId="5B5BD0EE" w:rsidR="00807FAD" w:rsidRPr="00141B91" w:rsidRDefault="00C74D5E" w:rsidP="00796FD5">
                      <w:pPr>
                        <w:spacing w:after="0"/>
                        <w:rPr>
                          <w:rFonts w:ascii="Public Sans SemiBold" w:hAnsi="Public Sans SemiBold"/>
                          <w:sz w:val="20"/>
                          <w:szCs w:val="20"/>
                        </w:rPr>
                      </w:pPr>
                      <w:r w:rsidRPr="00C74D5E">
                        <w:rPr>
                          <w:sz w:val="20"/>
                          <w:szCs w:val="20"/>
                        </w:rPr>
                        <w:t>Questions can be emailed to</w:t>
                      </w:r>
                      <w:r w:rsidR="00807FAD" w:rsidRPr="00C74D5E">
                        <w:rPr>
                          <w:rFonts w:ascii="Public Sans SemiBold" w:hAnsi="Public Sans SemiBold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ED2D75" w:rsidRPr="002F158C">
                          <w:rPr>
                            <w:rStyle w:val="Hyperlink"/>
                            <w:rFonts w:ascii="Public Sans SemiBold" w:hAnsi="Public Sans SemiBold"/>
                            <w:sz w:val="20"/>
                            <w:szCs w:val="20"/>
                          </w:rPr>
                          <w:t>electric.vehicles@energysaver.nsw.gov.au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2269A" w14:textId="0A3FD783" w:rsidR="00271541" w:rsidRPr="00271541" w:rsidRDefault="00271541" w:rsidP="00271541"/>
    <w:p w14:paraId="4E3B6FD7" w14:textId="593E6E3C" w:rsidR="00271541" w:rsidRPr="00271541" w:rsidRDefault="00271541" w:rsidP="00271541"/>
    <w:p w14:paraId="4B17D98D" w14:textId="6D01C352" w:rsidR="00271541" w:rsidRPr="00271541" w:rsidRDefault="00271541" w:rsidP="00271541"/>
    <w:p w14:paraId="77AF1D77" w14:textId="140A6807" w:rsidR="00271541" w:rsidRPr="00271541" w:rsidRDefault="00271541" w:rsidP="00271541"/>
    <w:p w14:paraId="6E458984" w14:textId="7CB976E6" w:rsidR="00271541" w:rsidRPr="00271541" w:rsidRDefault="00271541" w:rsidP="00271541"/>
    <w:p w14:paraId="72134FC3" w14:textId="69E7CF91" w:rsidR="00271541" w:rsidRPr="00271541" w:rsidRDefault="00271541" w:rsidP="00271541"/>
    <w:p w14:paraId="7D12E4E2" w14:textId="58E3B1EE" w:rsidR="00271541" w:rsidRPr="00271541" w:rsidRDefault="00271541" w:rsidP="00271541"/>
    <w:p w14:paraId="322DCCCE" w14:textId="2216D068" w:rsidR="00271541" w:rsidRPr="00271541" w:rsidRDefault="00271541" w:rsidP="00271541"/>
    <w:p w14:paraId="6045E9E4" w14:textId="752AADEF" w:rsidR="00271541" w:rsidRPr="00271541" w:rsidRDefault="00271541" w:rsidP="00271541"/>
    <w:p w14:paraId="015FAF6D" w14:textId="4ED996FA" w:rsidR="00271541" w:rsidRPr="00271541" w:rsidRDefault="00271541" w:rsidP="00271541"/>
    <w:p w14:paraId="0C81DF5F" w14:textId="6D6309B0" w:rsidR="00271541" w:rsidRPr="00271541" w:rsidRDefault="00271541" w:rsidP="00271541"/>
    <w:p w14:paraId="0B779E66" w14:textId="07047378" w:rsidR="00271541" w:rsidRPr="00271541" w:rsidRDefault="00271541" w:rsidP="00271541"/>
    <w:p w14:paraId="50CE6FDA" w14:textId="1AA5CCF3" w:rsidR="00271541" w:rsidRPr="00271541" w:rsidRDefault="00271541" w:rsidP="00271541"/>
    <w:p w14:paraId="65B43614" w14:textId="4D8B991F" w:rsidR="00271541" w:rsidRPr="00271541" w:rsidRDefault="00271541" w:rsidP="00271541"/>
    <w:p w14:paraId="7F7E1DC3" w14:textId="2448CA70" w:rsidR="00271541" w:rsidRPr="00271541" w:rsidRDefault="00271541" w:rsidP="00271541"/>
    <w:p w14:paraId="178AE343" w14:textId="463D3A23" w:rsidR="00271541" w:rsidRPr="00271541" w:rsidRDefault="00271541" w:rsidP="00271541"/>
    <w:p w14:paraId="35EC1E6B" w14:textId="3E57B036" w:rsidR="00271541" w:rsidRPr="00271541" w:rsidRDefault="00271541" w:rsidP="00271541"/>
    <w:p w14:paraId="450FCA14" w14:textId="09C83F87" w:rsidR="00271541" w:rsidRPr="00271541" w:rsidRDefault="00271541" w:rsidP="00271541"/>
    <w:p w14:paraId="6239E4D9" w14:textId="620D4B9F" w:rsidR="00271541" w:rsidRPr="00271541" w:rsidRDefault="00271541" w:rsidP="00271541"/>
    <w:p w14:paraId="331AF718" w14:textId="2C860F83" w:rsidR="00271541" w:rsidRPr="00271541" w:rsidRDefault="00271541" w:rsidP="00271541"/>
    <w:p w14:paraId="2E0DEC7B" w14:textId="673606FE" w:rsidR="00271541" w:rsidRPr="00271541" w:rsidRDefault="00271541" w:rsidP="00271541"/>
    <w:p w14:paraId="1EB73616" w14:textId="75A2AE79" w:rsidR="00271541" w:rsidRPr="00271541" w:rsidRDefault="00271541" w:rsidP="00271541"/>
    <w:p w14:paraId="7D0C58E8" w14:textId="115A6831" w:rsidR="00271541" w:rsidRDefault="00271541" w:rsidP="00271541">
      <w:pPr>
        <w:rPr>
          <w:rFonts w:ascii="Public Sans SemiBold" w:hAnsi="Public Sans SemiBold"/>
          <w:color w:val="FFFFFF" w:themeColor="background1"/>
          <w:sz w:val="36"/>
          <w:szCs w:val="36"/>
        </w:rPr>
      </w:pPr>
    </w:p>
    <w:p w14:paraId="545BEAF4" w14:textId="0D5BE4D8" w:rsidR="00271541" w:rsidRPr="00271541" w:rsidRDefault="00271541" w:rsidP="00271541"/>
    <w:sectPr w:rsidR="00271541" w:rsidRPr="00271541" w:rsidSect="007D2D1A">
      <w:headerReference w:type="default" r:id="rId17"/>
      <w:footerReference w:type="default" r:id="rId18"/>
      <w:pgSz w:w="11906" w:h="16838"/>
      <w:pgMar w:top="1701" w:right="1134" w:bottom="1702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C0B0" w14:textId="77777777" w:rsidR="00D8598C" w:rsidRDefault="00D8598C" w:rsidP="009E2A77">
      <w:pPr>
        <w:spacing w:after="0" w:line="240" w:lineRule="auto"/>
      </w:pPr>
      <w:r>
        <w:separator/>
      </w:r>
    </w:p>
  </w:endnote>
  <w:endnote w:type="continuationSeparator" w:id="0">
    <w:p w14:paraId="74287E86" w14:textId="77777777" w:rsidR="00D8598C" w:rsidRDefault="00D8598C" w:rsidP="009E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Public Sans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Calibri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7400" w14:textId="77777777" w:rsidR="00807FAD" w:rsidRPr="00C02030" w:rsidRDefault="00807FAD" w:rsidP="00FC5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C9F2" w14:textId="77777777" w:rsidR="00D8598C" w:rsidRDefault="00D8598C" w:rsidP="009E2A77">
      <w:pPr>
        <w:spacing w:after="0" w:line="240" w:lineRule="auto"/>
      </w:pPr>
      <w:r>
        <w:separator/>
      </w:r>
    </w:p>
  </w:footnote>
  <w:footnote w:type="continuationSeparator" w:id="0">
    <w:p w14:paraId="4A33210A" w14:textId="77777777" w:rsidR="00D8598C" w:rsidRDefault="00D8598C" w:rsidP="009E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21FD" w14:textId="77777777" w:rsidR="00807FAD" w:rsidRDefault="00807FAD" w:rsidP="00FC5684">
    <w:r>
      <w:rPr>
        <w:noProof/>
      </w:rPr>
      <w:drawing>
        <wp:anchor distT="0" distB="0" distL="114300" distR="114300" simplePos="0" relativeHeight="251712512" behindDoc="1" locked="0" layoutInCell="1" allowOverlap="1" wp14:anchorId="73103D3F" wp14:editId="24BE7557">
          <wp:simplePos x="0" y="0"/>
          <wp:positionH relativeFrom="column">
            <wp:posOffset>-720090</wp:posOffset>
          </wp:positionH>
          <wp:positionV relativeFrom="paragraph">
            <wp:posOffset>-448059</wp:posOffset>
          </wp:positionV>
          <wp:extent cx="7559961" cy="10689376"/>
          <wp:effectExtent l="0" t="0" r="317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1" cy="10689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0871" w14:textId="1C186271" w:rsidR="00807FAD" w:rsidRDefault="00D8598C" w:rsidP="00BC35E5">
    <w:pPr>
      <w:pStyle w:val="HeaderSection"/>
    </w:pPr>
    <w:r>
      <w:fldChar w:fldCharType="begin"/>
    </w:r>
    <w:r>
      <w:instrText xml:space="preserve"> STYLEREF  "Heading 1"  \* MERGEFORMAT </w:instrText>
    </w:r>
    <w:r>
      <w:fldChar w:fldCharType="separate"/>
    </w:r>
    <w:r w:rsidR="00076AF6">
      <w:t>Application checklist</w:t>
    </w:r>
    <w:r>
      <w:fldChar w:fldCharType="end"/>
    </w:r>
  </w:p>
  <w:p w14:paraId="40E9A8F3" w14:textId="77777777" w:rsidR="00807FAD" w:rsidRDefault="00807F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EB7B" w14:textId="77777777" w:rsidR="00807FAD" w:rsidRDefault="00807FAD" w:rsidP="00E569F2">
    <w:r>
      <w:rPr>
        <w:noProof/>
      </w:rPr>
      <w:drawing>
        <wp:anchor distT="0" distB="0" distL="114300" distR="114300" simplePos="0" relativeHeight="251710464" behindDoc="1" locked="0" layoutInCell="1" allowOverlap="1" wp14:anchorId="4A1F0097" wp14:editId="3A40256E">
          <wp:simplePos x="0" y="0"/>
          <wp:positionH relativeFrom="column">
            <wp:posOffset>-720090</wp:posOffset>
          </wp:positionH>
          <wp:positionV relativeFrom="paragraph">
            <wp:posOffset>-448060</wp:posOffset>
          </wp:positionV>
          <wp:extent cx="7557785" cy="10686299"/>
          <wp:effectExtent l="0" t="0" r="5080" b="127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85" cy="1068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29A8F" w14:textId="77777777" w:rsidR="00807FAD" w:rsidRDefault="00807F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769"/>
    <w:multiLevelType w:val="hybridMultilevel"/>
    <w:tmpl w:val="8E967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520D"/>
    <w:multiLevelType w:val="hybridMultilevel"/>
    <w:tmpl w:val="B770BAD8"/>
    <w:lvl w:ilvl="0" w:tplc="28DE5900">
      <w:start w:val="1"/>
      <w:numFmt w:val="bullet"/>
      <w:pStyle w:val="ListParagraph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04682"/>
    <w:multiLevelType w:val="hybridMultilevel"/>
    <w:tmpl w:val="7B9A226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4E455FD"/>
    <w:multiLevelType w:val="hybridMultilevel"/>
    <w:tmpl w:val="266E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2B9"/>
    <w:multiLevelType w:val="hybridMultilevel"/>
    <w:tmpl w:val="4ED8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C0B13"/>
    <w:multiLevelType w:val="hybridMultilevel"/>
    <w:tmpl w:val="1940F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F63"/>
    <w:multiLevelType w:val="multilevel"/>
    <w:tmpl w:val="E402D99E"/>
    <w:lvl w:ilvl="0">
      <w:start w:val="1"/>
      <w:numFmt w:val="decimal"/>
      <w:pStyle w:val="Numbered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bered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B4390"/>
    <w:multiLevelType w:val="hybridMultilevel"/>
    <w:tmpl w:val="A050919C"/>
    <w:lvl w:ilvl="0" w:tplc="D008809C">
      <w:start w:val="1"/>
      <w:numFmt w:val="bullet"/>
      <w:lvlText w:val="•"/>
      <w:lvlJc w:val="left"/>
      <w:pPr>
        <w:ind w:left="927" w:hanging="360"/>
      </w:pPr>
      <w:rPr>
        <w:rFonts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0262"/>
    <w:multiLevelType w:val="hybridMultilevel"/>
    <w:tmpl w:val="3104CD24"/>
    <w:lvl w:ilvl="0" w:tplc="28DE590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5673"/>
    <w:multiLevelType w:val="hybridMultilevel"/>
    <w:tmpl w:val="D7D6BFD8"/>
    <w:lvl w:ilvl="0" w:tplc="28DE590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9F749488">
      <w:start w:val="1"/>
      <w:numFmt w:val="bullet"/>
      <w:pStyle w:val="Listfortabl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54FD0"/>
    <w:multiLevelType w:val="hybridMultilevel"/>
    <w:tmpl w:val="2C307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36A2"/>
    <w:multiLevelType w:val="hybridMultilevel"/>
    <w:tmpl w:val="295E6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C3B"/>
    <w:multiLevelType w:val="hybridMultilevel"/>
    <w:tmpl w:val="3A66B01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C0B33B2"/>
    <w:multiLevelType w:val="hybridMultilevel"/>
    <w:tmpl w:val="E33C0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1EFB"/>
    <w:multiLevelType w:val="hybridMultilevel"/>
    <w:tmpl w:val="01E4E66A"/>
    <w:lvl w:ilvl="0" w:tplc="28DE590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24DE"/>
    <w:multiLevelType w:val="hybridMultilevel"/>
    <w:tmpl w:val="076ACBB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773406E"/>
    <w:multiLevelType w:val="hybridMultilevel"/>
    <w:tmpl w:val="11F2B3E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FA36BA2"/>
    <w:multiLevelType w:val="hybridMultilevel"/>
    <w:tmpl w:val="0B54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F654B"/>
    <w:multiLevelType w:val="multilevel"/>
    <w:tmpl w:val="BDD06D4E"/>
    <w:lvl w:ilvl="0">
      <w:start w:val="1"/>
      <w:numFmt w:val="bullet"/>
      <w:pStyle w:val="BulletLevel1"/>
      <w:lvlText w:val="•"/>
      <w:lvlJc w:val="left"/>
      <w:pPr>
        <w:ind w:left="360" w:hanging="360"/>
      </w:pPr>
      <w:rPr>
        <w:rFonts w:ascii="System" w:hAnsi="System" w:hint="default"/>
        <w:sz w:val="32"/>
      </w:rPr>
    </w:lvl>
    <w:lvl w:ilvl="1">
      <w:start w:val="1"/>
      <w:numFmt w:val="bullet"/>
      <w:pStyle w:val="BulletLevel2"/>
      <w:lvlText w:val="–"/>
      <w:lvlJc w:val="left"/>
      <w:pPr>
        <w:ind w:left="720" w:hanging="360"/>
      </w:pPr>
      <w:rPr>
        <w:rFonts w:ascii="Public Sans" w:hAnsi="Public Sans" w:hint="default"/>
      </w:rPr>
    </w:lvl>
    <w:lvl w:ilvl="2">
      <w:start w:val="1"/>
      <w:numFmt w:val="bullet"/>
      <w:pStyle w:val="BulletLevel3"/>
      <w:lvlText w:val="●"/>
      <w:lvlJc w:val="left"/>
      <w:pPr>
        <w:ind w:left="1080" w:hanging="360"/>
      </w:pPr>
      <w:rPr>
        <w:rFonts w:ascii="Segoe UI" w:hAnsi="Segoe UI" w:hint="default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ACB3EFA"/>
    <w:multiLevelType w:val="hybridMultilevel"/>
    <w:tmpl w:val="1BEEFDF8"/>
    <w:lvl w:ilvl="0" w:tplc="6F5CAF68">
      <w:start w:val="1"/>
      <w:numFmt w:val="bullet"/>
      <w:lvlText w:val="–"/>
      <w:lvlJc w:val="left"/>
      <w:pPr>
        <w:ind w:left="720" w:hanging="360"/>
      </w:pPr>
      <w:rPr>
        <w:rFonts w:ascii="Public Sans Light" w:hAnsi="Public 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F47FC"/>
    <w:multiLevelType w:val="hybridMultilevel"/>
    <w:tmpl w:val="C77C5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3B72"/>
    <w:multiLevelType w:val="hybridMultilevel"/>
    <w:tmpl w:val="70FCD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0121"/>
    <w:multiLevelType w:val="hybridMultilevel"/>
    <w:tmpl w:val="9000F240"/>
    <w:lvl w:ilvl="0" w:tplc="4E300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71BA"/>
    <w:multiLevelType w:val="hybridMultilevel"/>
    <w:tmpl w:val="6206E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87C30"/>
    <w:multiLevelType w:val="hybridMultilevel"/>
    <w:tmpl w:val="08D8BC2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4"/>
  </w:num>
  <w:num w:numId="12">
    <w:abstractNumId w:val="1"/>
    <w:lvlOverride w:ilvl="0">
      <w:startOverride w:val="1"/>
    </w:lvlOverride>
  </w:num>
  <w:num w:numId="13">
    <w:abstractNumId w:val="13"/>
  </w:num>
  <w:num w:numId="14">
    <w:abstractNumId w:val="11"/>
  </w:num>
  <w:num w:numId="15">
    <w:abstractNumId w:val="3"/>
  </w:num>
  <w:num w:numId="16">
    <w:abstractNumId w:val="23"/>
  </w:num>
  <w:num w:numId="17">
    <w:abstractNumId w:val="16"/>
  </w:num>
  <w:num w:numId="18">
    <w:abstractNumId w:val="4"/>
  </w:num>
  <w:num w:numId="19">
    <w:abstractNumId w:val="5"/>
  </w:num>
  <w:num w:numId="20">
    <w:abstractNumId w:val="0"/>
  </w:num>
  <w:num w:numId="21">
    <w:abstractNumId w:val="8"/>
  </w:num>
  <w:num w:numId="22">
    <w:abstractNumId w:val="12"/>
  </w:num>
  <w:num w:numId="23">
    <w:abstractNumId w:val="24"/>
  </w:num>
  <w:num w:numId="24">
    <w:abstractNumId w:val="15"/>
  </w:num>
  <w:num w:numId="25">
    <w:abstractNumId w:val="2"/>
  </w:num>
  <w:num w:numId="26">
    <w:abstractNumId w:val="20"/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p9Pi236kxvndKFgHePz6fpyWqEW+k2cNmkl+w3ePYZKSEzzcu240OR1l0gsC02EDl6GRbDqBHx1km/6dxvAIUw==" w:salt="uTqdZ/FOMref3htRIq56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3A"/>
    <w:rsid w:val="000020C2"/>
    <w:rsid w:val="00005C49"/>
    <w:rsid w:val="00005D62"/>
    <w:rsid w:val="00010488"/>
    <w:rsid w:val="00012F14"/>
    <w:rsid w:val="00014EA5"/>
    <w:rsid w:val="00015871"/>
    <w:rsid w:val="00017652"/>
    <w:rsid w:val="00020327"/>
    <w:rsid w:val="00024158"/>
    <w:rsid w:val="00037CA9"/>
    <w:rsid w:val="0004103F"/>
    <w:rsid w:val="00041AF6"/>
    <w:rsid w:val="00042245"/>
    <w:rsid w:val="0004558F"/>
    <w:rsid w:val="00054844"/>
    <w:rsid w:val="00060E72"/>
    <w:rsid w:val="000616B5"/>
    <w:rsid w:val="00071EDA"/>
    <w:rsid w:val="00074FBD"/>
    <w:rsid w:val="0007618B"/>
    <w:rsid w:val="00076AF6"/>
    <w:rsid w:val="00081037"/>
    <w:rsid w:val="00083B01"/>
    <w:rsid w:val="000840A5"/>
    <w:rsid w:val="000843B5"/>
    <w:rsid w:val="00087EC5"/>
    <w:rsid w:val="00091977"/>
    <w:rsid w:val="000A0778"/>
    <w:rsid w:val="000A1EDF"/>
    <w:rsid w:val="000A6F3F"/>
    <w:rsid w:val="000B01AA"/>
    <w:rsid w:val="000B05D7"/>
    <w:rsid w:val="000B5971"/>
    <w:rsid w:val="000C0C87"/>
    <w:rsid w:val="000C6D44"/>
    <w:rsid w:val="000D0D25"/>
    <w:rsid w:val="000D25A9"/>
    <w:rsid w:val="000D314C"/>
    <w:rsid w:val="000D505D"/>
    <w:rsid w:val="000D6E26"/>
    <w:rsid w:val="000E598C"/>
    <w:rsid w:val="000E6E6C"/>
    <w:rsid w:val="000F113B"/>
    <w:rsid w:val="000F7D77"/>
    <w:rsid w:val="00102A49"/>
    <w:rsid w:val="0010728E"/>
    <w:rsid w:val="00131906"/>
    <w:rsid w:val="00141B91"/>
    <w:rsid w:val="001468FA"/>
    <w:rsid w:val="00156EFF"/>
    <w:rsid w:val="00162E02"/>
    <w:rsid w:val="0016305F"/>
    <w:rsid w:val="0016494F"/>
    <w:rsid w:val="00165F53"/>
    <w:rsid w:val="00172DE6"/>
    <w:rsid w:val="00174710"/>
    <w:rsid w:val="001753FC"/>
    <w:rsid w:val="00176F0E"/>
    <w:rsid w:val="001770C9"/>
    <w:rsid w:val="00177617"/>
    <w:rsid w:val="0018268E"/>
    <w:rsid w:val="00186A06"/>
    <w:rsid w:val="00195C0E"/>
    <w:rsid w:val="001A0FB8"/>
    <w:rsid w:val="001A2C78"/>
    <w:rsid w:val="001B152D"/>
    <w:rsid w:val="001B4D58"/>
    <w:rsid w:val="001B762A"/>
    <w:rsid w:val="001C08BE"/>
    <w:rsid w:val="001C1BE9"/>
    <w:rsid w:val="001D0B18"/>
    <w:rsid w:val="001D532F"/>
    <w:rsid w:val="001E1242"/>
    <w:rsid w:val="001E238E"/>
    <w:rsid w:val="001E401B"/>
    <w:rsid w:val="001E7F59"/>
    <w:rsid w:val="001F051E"/>
    <w:rsid w:val="001F3458"/>
    <w:rsid w:val="001F3790"/>
    <w:rsid w:val="001F791F"/>
    <w:rsid w:val="00200389"/>
    <w:rsid w:val="002022CE"/>
    <w:rsid w:val="00202726"/>
    <w:rsid w:val="002049D7"/>
    <w:rsid w:val="0022368C"/>
    <w:rsid w:val="00240683"/>
    <w:rsid w:val="002425DF"/>
    <w:rsid w:val="002501DF"/>
    <w:rsid w:val="00255891"/>
    <w:rsid w:val="00260B05"/>
    <w:rsid w:val="00264302"/>
    <w:rsid w:val="002657C2"/>
    <w:rsid w:val="00266DAD"/>
    <w:rsid w:val="00267C8B"/>
    <w:rsid w:val="00271541"/>
    <w:rsid w:val="00271936"/>
    <w:rsid w:val="0027206B"/>
    <w:rsid w:val="00277344"/>
    <w:rsid w:val="002806F7"/>
    <w:rsid w:val="00282D6D"/>
    <w:rsid w:val="002A4091"/>
    <w:rsid w:val="002C1093"/>
    <w:rsid w:val="002C1EB4"/>
    <w:rsid w:val="002C573A"/>
    <w:rsid w:val="00302371"/>
    <w:rsid w:val="00307486"/>
    <w:rsid w:val="00322CB9"/>
    <w:rsid w:val="0032411B"/>
    <w:rsid w:val="00335BB0"/>
    <w:rsid w:val="00341FE1"/>
    <w:rsid w:val="00346AAC"/>
    <w:rsid w:val="00353A4D"/>
    <w:rsid w:val="0035595E"/>
    <w:rsid w:val="00357527"/>
    <w:rsid w:val="00361BF9"/>
    <w:rsid w:val="0036322D"/>
    <w:rsid w:val="0036484B"/>
    <w:rsid w:val="00375A17"/>
    <w:rsid w:val="00375CFA"/>
    <w:rsid w:val="00380355"/>
    <w:rsid w:val="003824ED"/>
    <w:rsid w:val="0038442C"/>
    <w:rsid w:val="00385CBD"/>
    <w:rsid w:val="00390784"/>
    <w:rsid w:val="003969EC"/>
    <w:rsid w:val="003973CE"/>
    <w:rsid w:val="00397E89"/>
    <w:rsid w:val="003A014C"/>
    <w:rsid w:val="003A4AF0"/>
    <w:rsid w:val="003B318A"/>
    <w:rsid w:val="003D08F8"/>
    <w:rsid w:val="003D4EFC"/>
    <w:rsid w:val="003D6180"/>
    <w:rsid w:val="003E09DF"/>
    <w:rsid w:val="003E1092"/>
    <w:rsid w:val="003E3A3E"/>
    <w:rsid w:val="004046D0"/>
    <w:rsid w:val="00407D92"/>
    <w:rsid w:val="004151FB"/>
    <w:rsid w:val="004202EB"/>
    <w:rsid w:val="004211CB"/>
    <w:rsid w:val="00422606"/>
    <w:rsid w:val="00426BD1"/>
    <w:rsid w:val="00427708"/>
    <w:rsid w:val="00431F25"/>
    <w:rsid w:val="004376F8"/>
    <w:rsid w:val="00440328"/>
    <w:rsid w:val="00442940"/>
    <w:rsid w:val="0044329E"/>
    <w:rsid w:val="004469FD"/>
    <w:rsid w:val="00447F9D"/>
    <w:rsid w:val="00452167"/>
    <w:rsid w:val="0045656A"/>
    <w:rsid w:val="00475CC6"/>
    <w:rsid w:val="004773BB"/>
    <w:rsid w:val="00480912"/>
    <w:rsid w:val="00481A3F"/>
    <w:rsid w:val="00486DEA"/>
    <w:rsid w:val="00494613"/>
    <w:rsid w:val="004A37F9"/>
    <w:rsid w:val="004A56C7"/>
    <w:rsid w:val="004B0D22"/>
    <w:rsid w:val="004B1261"/>
    <w:rsid w:val="004B72CF"/>
    <w:rsid w:val="004C34DA"/>
    <w:rsid w:val="004D020D"/>
    <w:rsid w:val="004D0256"/>
    <w:rsid w:val="004D1831"/>
    <w:rsid w:val="004D2AA1"/>
    <w:rsid w:val="004D3FA1"/>
    <w:rsid w:val="004D457F"/>
    <w:rsid w:val="004D78D8"/>
    <w:rsid w:val="004E6886"/>
    <w:rsid w:val="004E74A1"/>
    <w:rsid w:val="004F198B"/>
    <w:rsid w:val="004F5B4F"/>
    <w:rsid w:val="004F6B03"/>
    <w:rsid w:val="0050725E"/>
    <w:rsid w:val="00507FAF"/>
    <w:rsid w:val="00511C91"/>
    <w:rsid w:val="00520DB6"/>
    <w:rsid w:val="0052133A"/>
    <w:rsid w:val="005213FC"/>
    <w:rsid w:val="005226CD"/>
    <w:rsid w:val="00525A1E"/>
    <w:rsid w:val="00527389"/>
    <w:rsid w:val="00535592"/>
    <w:rsid w:val="00535F9F"/>
    <w:rsid w:val="00543452"/>
    <w:rsid w:val="005502F2"/>
    <w:rsid w:val="005510BE"/>
    <w:rsid w:val="00561E21"/>
    <w:rsid w:val="005673FB"/>
    <w:rsid w:val="005725B0"/>
    <w:rsid w:val="005727A9"/>
    <w:rsid w:val="00573EE7"/>
    <w:rsid w:val="005771E1"/>
    <w:rsid w:val="0057737C"/>
    <w:rsid w:val="00584D2C"/>
    <w:rsid w:val="005871F3"/>
    <w:rsid w:val="0059191D"/>
    <w:rsid w:val="0059214A"/>
    <w:rsid w:val="00597136"/>
    <w:rsid w:val="005B618C"/>
    <w:rsid w:val="005C0044"/>
    <w:rsid w:val="005C06F8"/>
    <w:rsid w:val="005C144C"/>
    <w:rsid w:val="005C46C4"/>
    <w:rsid w:val="005C58E5"/>
    <w:rsid w:val="005C7E3C"/>
    <w:rsid w:val="005D55FD"/>
    <w:rsid w:val="005D78B0"/>
    <w:rsid w:val="005D7ABB"/>
    <w:rsid w:val="005E6C2D"/>
    <w:rsid w:val="005F5605"/>
    <w:rsid w:val="0060390B"/>
    <w:rsid w:val="00604EAD"/>
    <w:rsid w:val="006107F4"/>
    <w:rsid w:val="006108DD"/>
    <w:rsid w:val="00623050"/>
    <w:rsid w:val="0064097B"/>
    <w:rsid w:val="0064630E"/>
    <w:rsid w:val="0064641D"/>
    <w:rsid w:val="0064666B"/>
    <w:rsid w:val="00647030"/>
    <w:rsid w:val="00650C16"/>
    <w:rsid w:val="006531E4"/>
    <w:rsid w:val="00657C98"/>
    <w:rsid w:val="006665C0"/>
    <w:rsid w:val="00666809"/>
    <w:rsid w:val="00666DDC"/>
    <w:rsid w:val="00674242"/>
    <w:rsid w:val="00682E21"/>
    <w:rsid w:val="0069288E"/>
    <w:rsid w:val="006A5A9C"/>
    <w:rsid w:val="006A7594"/>
    <w:rsid w:val="006B0420"/>
    <w:rsid w:val="006B0974"/>
    <w:rsid w:val="006C0F63"/>
    <w:rsid w:val="006C36E3"/>
    <w:rsid w:val="006D7B24"/>
    <w:rsid w:val="006F67A3"/>
    <w:rsid w:val="006F7956"/>
    <w:rsid w:val="007013AA"/>
    <w:rsid w:val="00711D50"/>
    <w:rsid w:val="0071214B"/>
    <w:rsid w:val="00725F57"/>
    <w:rsid w:val="00742355"/>
    <w:rsid w:val="00746568"/>
    <w:rsid w:val="0075517B"/>
    <w:rsid w:val="007746C6"/>
    <w:rsid w:val="00777434"/>
    <w:rsid w:val="00786B59"/>
    <w:rsid w:val="00790925"/>
    <w:rsid w:val="00796366"/>
    <w:rsid w:val="00796FD5"/>
    <w:rsid w:val="007A19E5"/>
    <w:rsid w:val="007B012A"/>
    <w:rsid w:val="007B0E65"/>
    <w:rsid w:val="007C25C9"/>
    <w:rsid w:val="007C3C0D"/>
    <w:rsid w:val="007C3D71"/>
    <w:rsid w:val="007C584A"/>
    <w:rsid w:val="007C72FC"/>
    <w:rsid w:val="007D2D1A"/>
    <w:rsid w:val="007D4FF6"/>
    <w:rsid w:val="007E64B0"/>
    <w:rsid w:val="00807FAD"/>
    <w:rsid w:val="00816DE2"/>
    <w:rsid w:val="00817415"/>
    <w:rsid w:val="00823BE6"/>
    <w:rsid w:val="00825B31"/>
    <w:rsid w:val="00835CE7"/>
    <w:rsid w:val="008521B7"/>
    <w:rsid w:val="00852EC5"/>
    <w:rsid w:val="008568EA"/>
    <w:rsid w:val="008661F5"/>
    <w:rsid w:val="00866F73"/>
    <w:rsid w:val="00873C69"/>
    <w:rsid w:val="00876FBD"/>
    <w:rsid w:val="00883AFD"/>
    <w:rsid w:val="008A31BE"/>
    <w:rsid w:val="008A5D81"/>
    <w:rsid w:val="008B1A72"/>
    <w:rsid w:val="008B6DAA"/>
    <w:rsid w:val="008C2952"/>
    <w:rsid w:val="008D0074"/>
    <w:rsid w:val="008E5786"/>
    <w:rsid w:val="008F000D"/>
    <w:rsid w:val="008F1E49"/>
    <w:rsid w:val="009032E4"/>
    <w:rsid w:val="009106A2"/>
    <w:rsid w:val="009122BA"/>
    <w:rsid w:val="0091739F"/>
    <w:rsid w:val="009244DD"/>
    <w:rsid w:val="00925A70"/>
    <w:rsid w:val="00937A1C"/>
    <w:rsid w:val="00942F8E"/>
    <w:rsid w:val="00944785"/>
    <w:rsid w:val="00950244"/>
    <w:rsid w:val="0095064E"/>
    <w:rsid w:val="00955213"/>
    <w:rsid w:val="009658CA"/>
    <w:rsid w:val="009701AC"/>
    <w:rsid w:val="009743D4"/>
    <w:rsid w:val="00977E10"/>
    <w:rsid w:val="00982B90"/>
    <w:rsid w:val="00984D20"/>
    <w:rsid w:val="00993E37"/>
    <w:rsid w:val="009B26AF"/>
    <w:rsid w:val="009D03DC"/>
    <w:rsid w:val="009D6D4F"/>
    <w:rsid w:val="009E2A77"/>
    <w:rsid w:val="009E2FE3"/>
    <w:rsid w:val="009E7807"/>
    <w:rsid w:val="00A01A30"/>
    <w:rsid w:val="00A035B8"/>
    <w:rsid w:val="00A0599A"/>
    <w:rsid w:val="00A11D65"/>
    <w:rsid w:val="00A13345"/>
    <w:rsid w:val="00A21B8B"/>
    <w:rsid w:val="00A26DF1"/>
    <w:rsid w:val="00A37C6D"/>
    <w:rsid w:val="00A51C8B"/>
    <w:rsid w:val="00A60457"/>
    <w:rsid w:val="00A63174"/>
    <w:rsid w:val="00A63919"/>
    <w:rsid w:val="00A66C1C"/>
    <w:rsid w:val="00A701FA"/>
    <w:rsid w:val="00A7240F"/>
    <w:rsid w:val="00A73961"/>
    <w:rsid w:val="00A8622F"/>
    <w:rsid w:val="00A92D65"/>
    <w:rsid w:val="00A952D1"/>
    <w:rsid w:val="00A95A73"/>
    <w:rsid w:val="00AA105D"/>
    <w:rsid w:val="00AA60BE"/>
    <w:rsid w:val="00AB17BE"/>
    <w:rsid w:val="00AB5452"/>
    <w:rsid w:val="00AB6B7C"/>
    <w:rsid w:val="00AB7040"/>
    <w:rsid w:val="00AC159B"/>
    <w:rsid w:val="00AC2298"/>
    <w:rsid w:val="00AC5156"/>
    <w:rsid w:val="00AC7CF5"/>
    <w:rsid w:val="00AD061B"/>
    <w:rsid w:val="00AE21FD"/>
    <w:rsid w:val="00AF099B"/>
    <w:rsid w:val="00AF1A94"/>
    <w:rsid w:val="00AF681D"/>
    <w:rsid w:val="00B012C5"/>
    <w:rsid w:val="00B03945"/>
    <w:rsid w:val="00B07D39"/>
    <w:rsid w:val="00B10993"/>
    <w:rsid w:val="00B135D0"/>
    <w:rsid w:val="00B176E2"/>
    <w:rsid w:val="00B23B79"/>
    <w:rsid w:val="00B26894"/>
    <w:rsid w:val="00B55E92"/>
    <w:rsid w:val="00B56C7A"/>
    <w:rsid w:val="00B621E5"/>
    <w:rsid w:val="00B658F9"/>
    <w:rsid w:val="00B66920"/>
    <w:rsid w:val="00B74EF3"/>
    <w:rsid w:val="00B7556E"/>
    <w:rsid w:val="00B7638E"/>
    <w:rsid w:val="00B821E1"/>
    <w:rsid w:val="00B90547"/>
    <w:rsid w:val="00BB2FE1"/>
    <w:rsid w:val="00BB71D5"/>
    <w:rsid w:val="00BB7AE9"/>
    <w:rsid w:val="00BB7E9B"/>
    <w:rsid w:val="00BC35E5"/>
    <w:rsid w:val="00BD17B3"/>
    <w:rsid w:val="00BE56EA"/>
    <w:rsid w:val="00BF4F94"/>
    <w:rsid w:val="00BF6EAD"/>
    <w:rsid w:val="00C02030"/>
    <w:rsid w:val="00C0776C"/>
    <w:rsid w:val="00C102A4"/>
    <w:rsid w:val="00C11817"/>
    <w:rsid w:val="00C143EC"/>
    <w:rsid w:val="00C2087B"/>
    <w:rsid w:val="00C2542C"/>
    <w:rsid w:val="00C37CA7"/>
    <w:rsid w:val="00C37DAC"/>
    <w:rsid w:val="00C51B92"/>
    <w:rsid w:val="00C6173F"/>
    <w:rsid w:val="00C62139"/>
    <w:rsid w:val="00C71C11"/>
    <w:rsid w:val="00C71F46"/>
    <w:rsid w:val="00C74D5E"/>
    <w:rsid w:val="00C75D8B"/>
    <w:rsid w:val="00C76672"/>
    <w:rsid w:val="00C80E8B"/>
    <w:rsid w:val="00C83083"/>
    <w:rsid w:val="00C843DA"/>
    <w:rsid w:val="00C87EFB"/>
    <w:rsid w:val="00C914F4"/>
    <w:rsid w:val="00C93547"/>
    <w:rsid w:val="00C948D0"/>
    <w:rsid w:val="00CA5F3B"/>
    <w:rsid w:val="00CB7094"/>
    <w:rsid w:val="00CC159B"/>
    <w:rsid w:val="00CC1730"/>
    <w:rsid w:val="00CC67BD"/>
    <w:rsid w:val="00CD03AA"/>
    <w:rsid w:val="00CD0C0B"/>
    <w:rsid w:val="00CD1549"/>
    <w:rsid w:val="00CE6A3F"/>
    <w:rsid w:val="00CE7BF3"/>
    <w:rsid w:val="00CF1639"/>
    <w:rsid w:val="00CF4AC1"/>
    <w:rsid w:val="00D006B4"/>
    <w:rsid w:val="00D026CA"/>
    <w:rsid w:val="00D03BAF"/>
    <w:rsid w:val="00D03E0F"/>
    <w:rsid w:val="00D05FFF"/>
    <w:rsid w:val="00D108F5"/>
    <w:rsid w:val="00D12081"/>
    <w:rsid w:val="00D1322F"/>
    <w:rsid w:val="00D16478"/>
    <w:rsid w:val="00D23483"/>
    <w:rsid w:val="00D24130"/>
    <w:rsid w:val="00D3235C"/>
    <w:rsid w:val="00D34E75"/>
    <w:rsid w:val="00D357AA"/>
    <w:rsid w:val="00D41EBE"/>
    <w:rsid w:val="00D45269"/>
    <w:rsid w:val="00D46235"/>
    <w:rsid w:val="00D50089"/>
    <w:rsid w:val="00D6103E"/>
    <w:rsid w:val="00D64BD1"/>
    <w:rsid w:val="00D76045"/>
    <w:rsid w:val="00D80704"/>
    <w:rsid w:val="00D84ACA"/>
    <w:rsid w:val="00D8598C"/>
    <w:rsid w:val="00D85FD7"/>
    <w:rsid w:val="00D876FC"/>
    <w:rsid w:val="00D8799A"/>
    <w:rsid w:val="00D90949"/>
    <w:rsid w:val="00D9142B"/>
    <w:rsid w:val="00D92A40"/>
    <w:rsid w:val="00D96758"/>
    <w:rsid w:val="00DA4A2F"/>
    <w:rsid w:val="00DB3DE4"/>
    <w:rsid w:val="00DB4C0B"/>
    <w:rsid w:val="00DB7645"/>
    <w:rsid w:val="00DC4DA4"/>
    <w:rsid w:val="00DD328C"/>
    <w:rsid w:val="00DD5EFE"/>
    <w:rsid w:val="00DE1BF2"/>
    <w:rsid w:val="00DE2B67"/>
    <w:rsid w:val="00DE6805"/>
    <w:rsid w:val="00DF0CB5"/>
    <w:rsid w:val="00DF1508"/>
    <w:rsid w:val="00DF20FD"/>
    <w:rsid w:val="00DF6404"/>
    <w:rsid w:val="00E032F7"/>
    <w:rsid w:val="00E038ED"/>
    <w:rsid w:val="00E06C1B"/>
    <w:rsid w:val="00E13E8C"/>
    <w:rsid w:val="00E16591"/>
    <w:rsid w:val="00E20FD7"/>
    <w:rsid w:val="00E210BE"/>
    <w:rsid w:val="00E239D5"/>
    <w:rsid w:val="00E405A0"/>
    <w:rsid w:val="00E41349"/>
    <w:rsid w:val="00E41BD3"/>
    <w:rsid w:val="00E41D7B"/>
    <w:rsid w:val="00E53610"/>
    <w:rsid w:val="00E569F2"/>
    <w:rsid w:val="00E605E3"/>
    <w:rsid w:val="00E64037"/>
    <w:rsid w:val="00E64235"/>
    <w:rsid w:val="00E7046C"/>
    <w:rsid w:val="00E70BA0"/>
    <w:rsid w:val="00E76EA3"/>
    <w:rsid w:val="00E81AC1"/>
    <w:rsid w:val="00E821A3"/>
    <w:rsid w:val="00E839C9"/>
    <w:rsid w:val="00E9031F"/>
    <w:rsid w:val="00E9188F"/>
    <w:rsid w:val="00E9548F"/>
    <w:rsid w:val="00EA4CDB"/>
    <w:rsid w:val="00EB2739"/>
    <w:rsid w:val="00EB5C0A"/>
    <w:rsid w:val="00EB6CAD"/>
    <w:rsid w:val="00EB6ED5"/>
    <w:rsid w:val="00EC0FFE"/>
    <w:rsid w:val="00EC609B"/>
    <w:rsid w:val="00ED2D75"/>
    <w:rsid w:val="00ED654C"/>
    <w:rsid w:val="00EF59A5"/>
    <w:rsid w:val="00F00785"/>
    <w:rsid w:val="00F01CD5"/>
    <w:rsid w:val="00F10B8A"/>
    <w:rsid w:val="00F12D77"/>
    <w:rsid w:val="00F2576B"/>
    <w:rsid w:val="00F25B7C"/>
    <w:rsid w:val="00F26A06"/>
    <w:rsid w:val="00F331A0"/>
    <w:rsid w:val="00F341A5"/>
    <w:rsid w:val="00F349EF"/>
    <w:rsid w:val="00F37479"/>
    <w:rsid w:val="00F424C1"/>
    <w:rsid w:val="00F43BAF"/>
    <w:rsid w:val="00F4535B"/>
    <w:rsid w:val="00F45E94"/>
    <w:rsid w:val="00F504D7"/>
    <w:rsid w:val="00F64F72"/>
    <w:rsid w:val="00F652E4"/>
    <w:rsid w:val="00F73E48"/>
    <w:rsid w:val="00F768CB"/>
    <w:rsid w:val="00F815E4"/>
    <w:rsid w:val="00F85762"/>
    <w:rsid w:val="00F926DB"/>
    <w:rsid w:val="00F97B6F"/>
    <w:rsid w:val="00FA0268"/>
    <w:rsid w:val="00FA5AFD"/>
    <w:rsid w:val="00FA7175"/>
    <w:rsid w:val="00FB42B9"/>
    <w:rsid w:val="00FB73A7"/>
    <w:rsid w:val="00FC50AC"/>
    <w:rsid w:val="00FC5684"/>
    <w:rsid w:val="00FC729C"/>
    <w:rsid w:val="00FD1D41"/>
    <w:rsid w:val="00FD595F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3A1B3"/>
  <w15:chartTrackingRefBased/>
  <w15:docId w15:val="{F0C6EA09-0360-41F6-8F83-CE20B77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22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302"/>
    <w:pPr>
      <w:keepNext/>
      <w:keepLines/>
      <w:pageBreakBefore/>
      <w:spacing w:after="240"/>
      <w:outlineLvl w:val="0"/>
    </w:pPr>
    <w:rPr>
      <w:rFonts w:asciiTheme="majorHAnsi" w:eastAsiaTheme="majorEastAsia" w:hAnsiTheme="majorHAnsi" w:cstheme="majorBidi"/>
      <w:color w:val="146CFD" w:themeColor="accent4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30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146CFD" w:themeColor="accent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AE9"/>
    <w:pPr>
      <w:keepNext/>
      <w:keepLines/>
      <w:spacing w:before="240" w:after="0"/>
      <w:outlineLvl w:val="2"/>
    </w:pPr>
    <w:rPr>
      <w:rFonts w:ascii="Public Sans Medium" w:eastAsiaTheme="majorEastAsia" w:hAnsi="Public Sans Medium" w:cstheme="majorBidi"/>
      <w:color w:val="22272B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302"/>
    <w:rPr>
      <w:rFonts w:asciiTheme="majorHAnsi" w:eastAsiaTheme="majorEastAsia" w:hAnsiTheme="majorHAnsi" w:cstheme="majorBidi"/>
      <w:color w:val="146CFD" w:themeColor="accent4"/>
      <w:sz w:val="80"/>
      <w:szCs w:val="32"/>
    </w:rPr>
  </w:style>
  <w:style w:type="paragraph" w:styleId="Header">
    <w:name w:val="header"/>
    <w:basedOn w:val="Normal"/>
    <w:link w:val="HeaderChar"/>
    <w:uiPriority w:val="99"/>
    <w:unhideWhenUsed/>
    <w:rsid w:val="000D0D25"/>
    <w:pPr>
      <w:tabs>
        <w:tab w:val="center" w:pos="4513"/>
        <w:tab w:val="right" w:pos="9026"/>
      </w:tabs>
      <w:spacing w:after="0" w:line="240" w:lineRule="auto"/>
    </w:pPr>
    <w:rPr>
      <w:rFonts w:ascii="Public Sans SemiBold" w:hAnsi="Public Sans SemiBold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D0D25"/>
    <w:rPr>
      <w:rFonts w:ascii="Public Sans SemiBold" w:hAnsi="Public Sans SemiBold"/>
      <w:sz w:val="16"/>
    </w:rPr>
  </w:style>
  <w:style w:type="paragraph" w:styleId="Footer">
    <w:name w:val="footer"/>
    <w:basedOn w:val="Normal"/>
    <w:link w:val="FooterChar"/>
    <w:uiPriority w:val="99"/>
    <w:unhideWhenUsed/>
    <w:rsid w:val="000D0D25"/>
    <w:pPr>
      <w:pBdr>
        <w:top w:val="single" w:sz="4" w:space="4" w:color="auto"/>
      </w:pBdr>
      <w:tabs>
        <w:tab w:val="right" w:pos="9638"/>
      </w:tabs>
      <w:spacing w:after="0" w:line="240" w:lineRule="auto"/>
    </w:pPr>
    <w:rPr>
      <w:rFonts w:ascii="Public Sans SemiBold" w:hAnsi="Public Sans SemiBol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D0D25"/>
    <w:rPr>
      <w:rFonts w:ascii="Public Sans SemiBold" w:hAnsi="Public Sans SemiBold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4302"/>
    <w:rPr>
      <w:rFonts w:asciiTheme="majorHAnsi" w:eastAsiaTheme="majorEastAsia" w:hAnsiTheme="majorHAnsi" w:cstheme="majorBidi"/>
      <w:color w:val="146CFD" w:themeColor="accent4"/>
      <w:sz w:val="36"/>
      <w:szCs w:val="26"/>
    </w:rPr>
  </w:style>
  <w:style w:type="paragraph" w:customStyle="1" w:styleId="BulletLevel1">
    <w:name w:val="Bullet Level 1"/>
    <w:basedOn w:val="Normal"/>
    <w:qFormat/>
    <w:rsid w:val="00200389"/>
    <w:pPr>
      <w:numPr>
        <w:numId w:val="6"/>
      </w:numPr>
      <w:ind w:left="284" w:hanging="284"/>
    </w:pPr>
  </w:style>
  <w:style w:type="paragraph" w:customStyle="1" w:styleId="BulletLevel2">
    <w:name w:val="Bullet Level 2"/>
    <w:basedOn w:val="Normal"/>
    <w:qFormat/>
    <w:rsid w:val="00200389"/>
    <w:pPr>
      <w:numPr>
        <w:ilvl w:val="1"/>
        <w:numId w:val="6"/>
      </w:numPr>
      <w:ind w:left="504" w:hanging="220"/>
    </w:pPr>
  </w:style>
  <w:style w:type="paragraph" w:customStyle="1" w:styleId="BulletLevel3">
    <w:name w:val="Bullet Level 3"/>
    <w:basedOn w:val="Normal"/>
    <w:qFormat/>
    <w:rsid w:val="00200389"/>
    <w:pPr>
      <w:numPr>
        <w:ilvl w:val="2"/>
        <w:numId w:val="6"/>
      </w:numPr>
      <w:ind w:left="709" w:hanging="191"/>
    </w:pPr>
  </w:style>
  <w:style w:type="paragraph" w:styleId="Title">
    <w:name w:val="Title"/>
    <w:basedOn w:val="Normal"/>
    <w:next w:val="Normal"/>
    <w:link w:val="TitleChar"/>
    <w:uiPriority w:val="10"/>
    <w:qFormat/>
    <w:rsid w:val="00A01A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A30"/>
    <w:rPr>
      <w:rFonts w:asciiTheme="majorHAnsi" w:eastAsiaTheme="majorEastAsia" w:hAnsiTheme="majorHAnsi" w:cstheme="majorBidi"/>
      <w:color w:val="FFFFFF" w:themeColor="background1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30"/>
    <w:pPr>
      <w:numPr>
        <w:ilvl w:val="1"/>
      </w:numPr>
      <w:spacing w:before="360" w:after="160"/>
    </w:pPr>
    <w:rPr>
      <w:rFonts w:asciiTheme="majorHAnsi" w:eastAsiaTheme="minorEastAsia" w:hAnsiTheme="majorHAnsi"/>
      <w:color w:val="FFFFFF" w:themeColor="background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01A30"/>
    <w:rPr>
      <w:rFonts w:asciiTheme="majorHAnsi" w:eastAsiaTheme="minorEastAsia" w:hAnsiTheme="majorHAnsi"/>
      <w:color w:val="FFFFFF" w:themeColor="background1"/>
      <w:spacing w:val="15"/>
      <w:sz w:val="36"/>
      <w:szCs w:val="36"/>
    </w:rPr>
  </w:style>
  <w:style w:type="paragraph" w:customStyle="1" w:styleId="InsideCover">
    <w:name w:val="Inside Cover"/>
    <w:basedOn w:val="Normal"/>
    <w:rsid w:val="004B0D22"/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B7AE9"/>
    <w:rPr>
      <w:rFonts w:ascii="Public Sans Medium" w:eastAsiaTheme="majorEastAsia" w:hAnsi="Public Sans Medium" w:cstheme="majorBidi"/>
      <w:color w:val="22272B" w:themeColor="text1"/>
      <w:sz w:val="28"/>
      <w:szCs w:val="24"/>
    </w:rPr>
  </w:style>
  <w:style w:type="paragraph" w:customStyle="1" w:styleId="NumberedLevel1">
    <w:name w:val="Numbered Level 1"/>
    <w:basedOn w:val="Normal"/>
    <w:qFormat/>
    <w:rsid w:val="00746568"/>
    <w:pPr>
      <w:numPr>
        <w:numId w:val="4"/>
      </w:numPr>
    </w:pPr>
  </w:style>
  <w:style w:type="paragraph" w:customStyle="1" w:styleId="NumberedLevel2">
    <w:name w:val="Numbered Level 2"/>
    <w:basedOn w:val="NumberedLevel1"/>
    <w:qFormat/>
    <w:rsid w:val="00746568"/>
    <w:pPr>
      <w:numPr>
        <w:ilvl w:val="1"/>
      </w:numPr>
    </w:pPr>
  </w:style>
  <w:style w:type="paragraph" w:customStyle="1" w:styleId="NumberedLevel3">
    <w:name w:val="Numbered Level 3"/>
    <w:basedOn w:val="NumberedLevel2"/>
    <w:qFormat/>
    <w:rsid w:val="00746568"/>
    <w:pPr>
      <w:numPr>
        <w:ilvl w:val="2"/>
      </w:numPr>
    </w:pPr>
  </w:style>
  <w:style w:type="paragraph" w:customStyle="1" w:styleId="HeaderSection">
    <w:name w:val="Header (Section)"/>
    <w:basedOn w:val="Header"/>
    <w:rsid w:val="00BC35E5"/>
    <w:pPr>
      <w:pBdr>
        <w:bottom w:val="single" w:sz="4" w:space="4" w:color="auto"/>
      </w:pBdr>
    </w:pPr>
    <w:rPr>
      <w:noProof/>
    </w:rPr>
  </w:style>
  <w:style w:type="table" w:styleId="TableGrid">
    <w:name w:val="Table Grid"/>
    <w:basedOn w:val="TableNormal"/>
    <w:uiPriority w:val="39"/>
    <w:rsid w:val="00F2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26A06"/>
    <w:pPr>
      <w:spacing w:after="0" w:line="240" w:lineRule="auto"/>
    </w:p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72B" w:themeColor="text1"/>
          <w:right w:val="single" w:sz="4" w:space="0" w:color="22272B" w:themeColor="text1"/>
        </w:tcBorders>
      </w:tcPr>
    </w:tblStylePr>
    <w:tblStylePr w:type="band1Horz">
      <w:tblPr/>
      <w:tcPr>
        <w:tcBorders>
          <w:top w:val="single" w:sz="4" w:space="0" w:color="22272B" w:themeColor="text1"/>
          <w:bottom w:val="single" w:sz="4" w:space="0" w:color="2227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72B" w:themeColor="text1"/>
          <w:left w:val="nil"/>
        </w:tcBorders>
      </w:tcPr>
    </w:tblStylePr>
    <w:tblStylePr w:type="swCell">
      <w:tblPr/>
      <w:tcPr>
        <w:tcBorders>
          <w:top w:val="double" w:sz="4" w:space="0" w:color="22272B" w:themeColor="text1"/>
          <w:right w:val="nil"/>
        </w:tcBorders>
      </w:tcPr>
    </w:tblStylePr>
  </w:style>
  <w:style w:type="table" w:customStyle="1" w:styleId="NSWBasicTable">
    <w:name w:val="NSW Basic Table"/>
    <w:basedOn w:val="TableNormal"/>
    <w:uiPriority w:val="99"/>
    <w:rsid w:val="000020C2"/>
    <w:pPr>
      <w:spacing w:after="0" w:line="240" w:lineRule="auto"/>
    </w:pPr>
    <w:tblPr>
      <w:tblStyleRowBandSize w:val="1"/>
      <w:tblBorders>
        <w:bottom w:val="single" w:sz="4" w:space="0" w:color="146CFD" w:themeColor="accent4"/>
      </w:tblBorders>
      <w:tblCellMar>
        <w:top w:w="57" w:type="dxa"/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Public Sans" w:hAnsi="Public Sans"/>
        <w:b w:val="0"/>
        <w:color w:val="FFFFFF" w:themeColor="background1"/>
      </w:rPr>
      <w:tblPr/>
      <w:tcPr>
        <w:shd w:val="clear" w:color="auto" w:fill="146CFD" w:themeFill="accent4"/>
      </w:tcPr>
    </w:tblStylePr>
    <w:tblStylePr w:type="band2Horz">
      <w:pPr>
        <w:jc w:val="left"/>
      </w:pPr>
      <w:tblPr/>
      <w:tcPr>
        <w:shd w:val="clear" w:color="auto" w:fill="FDEDDF" w:themeFill="accent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7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4EF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D1831"/>
    <w:pPr>
      <w:spacing w:before="120" w:after="360" w:line="240" w:lineRule="auto"/>
    </w:pPr>
    <w:rPr>
      <w:rFonts w:ascii="Public Sans" w:hAnsi="Public Sans"/>
      <w:iCs/>
      <w:color w:val="22272B" w:themeColor="text2"/>
      <w:sz w:val="16"/>
      <w:szCs w:val="18"/>
    </w:rPr>
  </w:style>
  <w:style w:type="paragraph" w:customStyle="1" w:styleId="PlanName">
    <w:name w:val="Plan Name"/>
    <w:basedOn w:val="Normal"/>
    <w:qFormat/>
    <w:rsid w:val="00A01A30"/>
    <w:rPr>
      <w:rFonts w:ascii="Public Sans SemiBold" w:hAnsi="Public Sans SemiBold"/>
      <w:color w:val="FFFFFF" w:themeColor="background1"/>
      <w:sz w:val="36"/>
      <w:szCs w:val="36"/>
    </w:rPr>
  </w:style>
  <w:style w:type="paragraph" w:customStyle="1" w:styleId="PlanStage">
    <w:name w:val="Plan Stage"/>
    <w:basedOn w:val="Normal"/>
    <w:qFormat/>
    <w:rsid w:val="00A01A30"/>
    <w:rPr>
      <w:rFonts w:ascii="Public Sans" w:hAnsi="Public Sans"/>
      <w:color w:val="FFFFFF" w:themeColor="background1"/>
      <w:sz w:val="24"/>
      <w:szCs w:val="24"/>
    </w:rPr>
  </w:style>
  <w:style w:type="paragraph" w:customStyle="1" w:styleId="Department">
    <w:name w:val="Department"/>
    <w:basedOn w:val="Normal"/>
    <w:qFormat/>
    <w:rsid w:val="00A01A30"/>
    <w:rPr>
      <w:rFonts w:ascii="Public Sans Medium" w:hAnsi="Public Sans Medium"/>
      <w:noProof/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73CE"/>
    <w:rPr>
      <w:color w:val="0026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3C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B0D22"/>
    <w:pPr>
      <w:pageBreakBefore w:val="0"/>
      <w:spacing w:after="360"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701A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B0D22"/>
    <w:pPr>
      <w:spacing w:before="240" w:after="100"/>
    </w:pPr>
    <w:rPr>
      <w:rFonts w:asciiTheme="majorHAnsi" w:hAnsiTheme="majorHAnsi"/>
      <w:color w:val="002664" w:themeColor="accent1"/>
      <w:sz w:val="36"/>
      <w:u w:val="single" w:color="00266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4B0D22"/>
    <w:pPr>
      <w:tabs>
        <w:tab w:val="right" w:pos="9638"/>
      </w:tabs>
      <w:spacing w:after="100"/>
    </w:pPr>
    <w:rPr>
      <w:rFonts w:asciiTheme="majorHAnsi" w:hAnsiTheme="majorHAnsi"/>
      <w:noProof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0D22"/>
    <w:pPr>
      <w:spacing w:after="0"/>
    </w:pPr>
    <w:rPr>
      <w:rFonts w:asciiTheme="majorHAnsi" w:hAnsiTheme="majorHAnsi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4B0D22"/>
    <w:rPr>
      <w:rFonts w:asciiTheme="majorHAnsi" w:hAnsiTheme="majorHAnsi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C25C9"/>
    <w:rPr>
      <w:color w:val="5C82C0" w:themeColor="followedHyperlink"/>
      <w:u w:val="single"/>
    </w:rPr>
  </w:style>
  <w:style w:type="character" w:styleId="Strong">
    <w:name w:val="Strong"/>
    <w:basedOn w:val="DefaultParagraphFont"/>
    <w:uiPriority w:val="22"/>
    <w:rsid w:val="00200389"/>
    <w:rPr>
      <w:rFonts w:ascii="Public Sans SemiBold" w:hAnsi="Public Sans SemiBold"/>
      <w:b w:val="0"/>
      <w:bCs/>
    </w:rPr>
  </w:style>
  <w:style w:type="paragraph" w:customStyle="1" w:styleId="Default">
    <w:name w:val="Default"/>
    <w:rsid w:val="00D12081"/>
    <w:pPr>
      <w:autoSpaceDE w:val="0"/>
      <w:autoSpaceDN w:val="0"/>
      <w:adjustRightInd w:val="0"/>
      <w:spacing w:after="0" w:line="240" w:lineRule="auto"/>
    </w:pPr>
    <w:rPr>
      <w:rFonts w:ascii="Public Sans SemiBold" w:hAnsi="Public Sans SemiBold" w:cs="Public Sans Semi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25F57"/>
    <w:pPr>
      <w:spacing w:line="201" w:lineRule="atLeast"/>
    </w:pPr>
    <w:rPr>
      <w:rFonts w:ascii="Public Sans" w:hAnsi="Public Sans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25F57"/>
    <w:pPr>
      <w:spacing w:line="221" w:lineRule="atLeast"/>
    </w:pPr>
    <w:rPr>
      <w:rFonts w:ascii="Public Sans" w:hAnsi="Public Sans" w:cstheme="minorBidi"/>
      <w:color w:val="auto"/>
    </w:rPr>
  </w:style>
  <w:style w:type="table" w:customStyle="1" w:styleId="NSWBasicTable-TopAligned">
    <w:name w:val="NSW Basic Table - Top Aligned"/>
    <w:basedOn w:val="TableNormal"/>
    <w:uiPriority w:val="99"/>
    <w:rsid w:val="00B821E1"/>
    <w:pPr>
      <w:spacing w:after="0" w:line="240" w:lineRule="auto"/>
    </w:pPr>
    <w:tblPr>
      <w:tblStyleRowBandSize w:val="1"/>
      <w:tblBorders>
        <w:bottom w:val="single" w:sz="4" w:space="0" w:color="146CFD" w:themeColor="accent4"/>
      </w:tblBorders>
      <w:tblCellMar>
        <w:top w:w="113" w:type="dxa"/>
        <w:left w:w="85" w:type="dxa"/>
        <w:bottom w:w="113" w:type="dxa"/>
        <w:right w:w="85" w:type="dxa"/>
      </w:tblCellMar>
    </w:tblPr>
    <w:tblStylePr w:type="firstRow">
      <w:rPr>
        <w:color w:val="FFFFFF" w:themeColor="background1"/>
      </w:rPr>
      <w:tblPr/>
      <w:tcPr>
        <w:shd w:val="clear" w:color="auto" w:fill="146CFD" w:themeFill="accent4"/>
      </w:tcPr>
    </w:tblStylePr>
    <w:tblStylePr w:type="band2Horz">
      <w:tblPr/>
      <w:tcPr>
        <w:shd w:val="clear" w:color="auto" w:fill="FDEDDF" w:themeFill="accent3"/>
      </w:tcPr>
    </w:tblStylePr>
  </w:style>
  <w:style w:type="character" w:customStyle="1" w:styleId="A10">
    <w:name w:val="A10"/>
    <w:uiPriority w:val="99"/>
    <w:rsid w:val="00494613"/>
    <w:rPr>
      <w:rFonts w:ascii="Public Sans SemiBold" w:hAnsi="Public Sans SemiBold" w:cs="Public Sans SemiBold"/>
      <w:b/>
      <w:bCs/>
      <w:color w:val="002563"/>
      <w:sz w:val="22"/>
      <w:szCs w:val="22"/>
      <w:u w:val="single"/>
    </w:rPr>
  </w:style>
  <w:style w:type="character" w:customStyle="1" w:styleId="A4">
    <w:name w:val="A4"/>
    <w:uiPriority w:val="99"/>
    <w:rsid w:val="00494613"/>
    <w:rPr>
      <w:rFonts w:cs="Public Sans Light"/>
      <w:color w:val="21272B"/>
      <w:sz w:val="22"/>
      <w:szCs w:val="22"/>
    </w:rPr>
  </w:style>
  <w:style w:type="paragraph" w:styleId="ListParagraph">
    <w:name w:val="List Paragraph"/>
    <w:aliases w:val="Use Case List Paragraph,Recommendation,List 1),List Paragraph1,standard lewis,CDHP List Paragraph,Bullet List Paragraph,List Paragraph11,List Paragraph111,L,F5 List Paragraph,Dot pt,CV text,Medium Grid 1 - Accent 21,Numbered Paragraph"/>
    <w:basedOn w:val="Normal"/>
    <w:link w:val="ListParagraphChar"/>
    <w:uiPriority w:val="34"/>
    <w:qFormat/>
    <w:rsid w:val="002C573A"/>
    <w:pPr>
      <w:numPr>
        <w:numId w:val="9"/>
      </w:numPr>
      <w:spacing w:before="60" w:after="60" w:line="260" w:lineRule="atLeast"/>
    </w:pPr>
    <w:rPr>
      <w:rFonts w:ascii="Arial" w:hAnsi="Arial"/>
    </w:rPr>
  </w:style>
  <w:style w:type="character" w:customStyle="1" w:styleId="ListParagraphChar">
    <w:name w:val="List Paragraph Char"/>
    <w:aliases w:val="Use Case List Paragraph Char,Recommendation Char,List 1) Char,List Paragraph1 Char,standard lewis Char,CDHP List Paragraph Char,Bullet List Paragraph Char,List Paragraph11 Char,List Paragraph111 Char,L Char,F5 List Paragraph Char"/>
    <w:basedOn w:val="DefaultParagraphFont"/>
    <w:link w:val="ListParagraph"/>
    <w:uiPriority w:val="34"/>
    <w:rsid w:val="002C573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3A"/>
    <w:rPr>
      <w:rFonts w:ascii="Segoe UI" w:hAnsi="Segoe UI" w:cs="Segoe UI"/>
      <w:sz w:val="18"/>
      <w:szCs w:val="18"/>
    </w:rPr>
  </w:style>
  <w:style w:type="paragraph" w:customStyle="1" w:styleId="Listfortable2">
    <w:name w:val="List for table 2"/>
    <w:basedOn w:val="Normal"/>
    <w:qFormat/>
    <w:rsid w:val="002C573A"/>
    <w:pPr>
      <w:numPr>
        <w:ilvl w:val="1"/>
        <w:numId w:val="10"/>
      </w:numPr>
      <w:spacing w:before="60" w:after="60" w:line="260" w:lineRule="atLeast"/>
      <w:ind w:left="1027" w:hanging="284"/>
    </w:pPr>
    <w:rPr>
      <w:rFonts w:ascii="Arial" w:hAnsi="Arial" w:cs="Arial"/>
      <w:sz w:val="20"/>
    </w:rPr>
  </w:style>
  <w:style w:type="paragraph" w:customStyle="1" w:styleId="Listfortable">
    <w:name w:val="List for table"/>
    <w:basedOn w:val="ListParagraph"/>
    <w:qFormat/>
    <w:rsid w:val="00807FAD"/>
    <w:pPr>
      <w:numPr>
        <w:numId w:val="0"/>
      </w:numPr>
      <w:ind w:left="318" w:hanging="360"/>
    </w:pPr>
    <w:rPr>
      <w:rFonts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ysaver.nsw.gov.au/EVfastcharg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electric.vehicles@energysaver.nsw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ergysaver.nsw.gov.au/EVfastcharg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ctric.vehicles@energysaver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t%20Zero\EVs\EVs%20Charging%20Infrastructure\Site%20Prospectus\TEST%20EV%20charging%20bid%20checklist.dotx" TargetMode="External"/></Relationships>
</file>

<file path=word/theme/theme1.xml><?xml version="1.0" encoding="utf-8"?>
<a:theme xmlns:a="http://schemas.openxmlformats.org/drawingml/2006/main" name="Office Theme">
  <a:themeElements>
    <a:clrScheme name="NSW - Transport">
      <a:dk1>
        <a:srgbClr val="22272B"/>
      </a:dk1>
      <a:lt1>
        <a:sysClr val="window" lastClr="FFFFFF"/>
      </a:lt1>
      <a:dk2>
        <a:srgbClr val="22272B"/>
      </a:dk2>
      <a:lt2>
        <a:srgbClr val="FFFFFF"/>
      </a:lt2>
      <a:accent1>
        <a:srgbClr val="002664"/>
      </a:accent1>
      <a:accent2>
        <a:srgbClr val="D7153A"/>
      </a:accent2>
      <a:accent3>
        <a:srgbClr val="FDEDDF"/>
      </a:accent3>
      <a:accent4>
        <a:srgbClr val="146CFD"/>
      </a:accent4>
      <a:accent5>
        <a:srgbClr val="FFB8C1"/>
      </a:accent5>
      <a:accent6>
        <a:srgbClr val="A3A3A3"/>
      </a:accent6>
      <a:hlink>
        <a:srgbClr val="002664"/>
      </a:hlink>
      <a:folHlink>
        <a:srgbClr val="5C82C0"/>
      </a:folHlink>
    </a:clrScheme>
    <a:fontScheme name="Custom 1">
      <a:majorFont>
        <a:latin typeface="Public Sans Light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3"/>
        </a:solidFill>
        <a:ln w="9525">
          <a:noFill/>
          <a:miter lim="800000"/>
          <a:headEnd/>
          <a:tailEnd/>
        </a:ln>
      </a:spPr>
      <a:bodyPr rot="0" vert="horz" wrap="square" lIns="144000" tIns="0" rIns="144000" bIns="72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f7b01aa-b2a1-4386-8a34-981e91880017" xsi:nil="true"/>
    <Notes xmlns="ef7b01aa-b2a1-4386-8a34-981e91880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8919A35216469E8BB9C90303A04C" ma:contentTypeVersion="18" ma:contentTypeDescription="Create a new document." ma:contentTypeScope="" ma:versionID="889e6b2203e778cf7703d201dd68c582">
  <xsd:schema xmlns:xsd="http://www.w3.org/2001/XMLSchema" xmlns:xs="http://www.w3.org/2001/XMLSchema" xmlns:p="http://schemas.microsoft.com/office/2006/metadata/properties" xmlns:ns2="ef7b01aa-b2a1-4386-8a34-981e91880017" xmlns:ns3="542be61c-d639-43d2-8c89-5794c1450dfa" targetNamespace="http://schemas.microsoft.com/office/2006/metadata/properties" ma:root="true" ma:fieldsID="09df32d0f49d6a03622296305e380845" ns2:_="" ns3:_="">
    <xsd:import namespace="ef7b01aa-b2a1-4386-8a34-981e91880017"/>
    <xsd:import namespace="542be61c-d639-43d2-8c89-5794c1450dfa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01aa-b2a1-4386-8a34-981e9188001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Comments" ma:index="3" nillable="true" ma:displayName="Comments" ma:description="insert any 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e61c-d639-43d2-8c89-5794c1450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80357-38BC-4BB7-AD9E-EB6FF60C61C0}">
  <ds:schemaRefs>
    <ds:schemaRef ds:uri="http://schemas.microsoft.com/office/2006/metadata/properties"/>
    <ds:schemaRef ds:uri="http://schemas.microsoft.com/office/infopath/2007/PartnerControls"/>
    <ds:schemaRef ds:uri="ef7b01aa-b2a1-4386-8a34-981e91880017"/>
  </ds:schemaRefs>
</ds:datastoreItem>
</file>

<file path=customXml/itemProps2.xml><?xml version="1.0" encoding="utf-8"?>
<ds:datastoreItem xmlns:ds="http://schemas.openxmlformats.org/officeDocument/2006/customXml" ds:itemID="{EDA842D5-64DA-4642-9C1F-55EEAED4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4F22A-7AE4-4DE8-BA72-9E1EDA584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628E3-B8BE-4CAE-B273-2F2F8971F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01aa-b2a1-4386-8a34-981e91880017"/>
    <ds:schemaRef ds:uri="542be61c-d639-43d2-8c89-5794c1450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EV charging bid checklist.dotx</Template>
  <TotalTime>1</TotalTime>
  <Pages>11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Gordon</dc:creator>
  <cp:keywords/>
  <dc:description/>
  <cp:lastModifiedBy>Alison Khin Ei Maung</cp:lastModifiedBy>
  <cp:revision>2</cp:revision>
  <cp:lastPrinted>2022-01-20T02:31:00Z</cp:lastPrinted>
  <dcterms:created xsi:type="dcterms:W3CDTF">2022-02-04T02:16:00Z</dcterms:created>
  <dcterms:modified xsi:type="dcterms:W3CDTF">2022-02-04T02:16:00Z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0x010100881C8919A35216469E8BB9C90303A04C</vt:lpwstr>
  </property>
</Properties>
</file>